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DF2EB7" w14:textId="62587295" w:rsidR="006F2B21" w:rsidRPr="00547A12" w:rsidRDefault="006F2B21" w:rsidP="006F2B21">
      <w:pPr>
        <w:tabs>
          <w:tab w:val="left" w:pos="1985"/>
        </w:tabs>
        <w:spacing w:after="0"/>
        <w:ind w:left="0" w:firstLine="0"/>
        <w:rPr>
          <w:rFonts w:ascii="Arial" w:hAnsi="Arial" w:cs="Arial"/>
          <w:b/>
          <w:bCs/>
          <w:sz w:val="28"/>
          <w:lang w:val="en-US"/>
        </w:rPr>
      </w:pPr>
      <w:r w:rsidRPr="00547A12">
        <w:rPr>
          <w:rFonts w:ascii="Arial" w:hAnsi="Arial" w:cs="Arial"/>
          <w:b/>
          <w:bCs/>
          <w:sz w:val="28"/>
          <w:lang w:val="en-US"/>
        </w:rPr>
        <w:t>3GPP TSG RAN WG1 #106</w:t>
      </w:r>
      <w:r w:rsidR="00720AC6">
        <w:rPr>
          <w:rFonts w:ascii="Arial" w:hAnsi="Arial" w:cs="Arial"/>
          <w:b/>
          <w:bCs/>
          <w:sz w:val="28"/>
          <w:lang w:val="en-US"/>
        </w:rPr>
        <w:t>bis-e</w:t>
      </w:r>
      <w:r w:rsidR="00720AC6">
        <w:rPr>
          <w:rFonts w:ascii="Arial" w:hAnsi="Arial" w:cs="Arial"/>
          <w:b/>
          <w:bCs/>
          <w:sz w:val="28"/>
          <w:lang w:val="en-US"/>
        </w:rPr>
        <w:tab/>
      </w:r>
      <w:r w:rsidR="00720AC6">
        <w:rPr>
          <w:rFonts w:ascii="Arial" w:hAnsi="Arial" w:cs="Arial"/>
          <w:b/>
          <w:bCs/>
          <w:sz w:val="28"/>
          <w:lang w:val="en-US"/>
        </w:rPr>
        <w:tab/>
      </w:r>
      <w:r w:rsidR="00720AC6">
        <w:rPr>
          <w:rFonts w:ascii="Arial" w:hAnsi="Arial" w:cs="Arial"/>
          <w:b/>
          <w:bCs/>
          <w:sz w:val="28"/>
          <w:lang w:val="en-US"/>
        </w:rPr>
        <w:tab/>
      </w:r>
      <w:r>
        <w:rPr>
          <w:rFonts w:ascii="Arial" w:hAnsi="Arial" w:cs="Arial"/>
          <w:b/>
          <w:bCs/>
          <w:sz w:val="28"/>
          <w:lang w:val="en-US"/>
        </w:rPr>
        <w:t xml:space="preserve"> </w:t>
      </w:r>
      <w:r>
        <w:rPr>
          <w:rFonts w:ascii="Arial" w:hAnsi="Arial" w:cs="Arial"/>
          <w:b/>
          <w:bCs/>
          <w:sz w:val="28"/>
          <w:lang w:val="en-US"/>
        </w:rPr>
        <w:tab/>
        <w:t xml:space="preserve">    </w:t>
      </w:r>
      <w:r w:rsidRPr="00547A12">
        <w:rPr>
          <w:rFonts w:ascii="Arial" w:hAnsi="Arial" w:cs="Arial"/>
          <w:b/>
          <w:bCs/>
          <w:sz w:val="28"/>
          <w:lang w:val="en-US"/>
        </w:rPr>
        <w:t>R1-</w:t>
      </w:r>
      <w:r w:rsidR="00720AC6" w:rsidRPr="00720AC6">
        <w:rPr>
          <w:rFonts w:ascii="Arial" w:hAnsi="Arial" w:cs="Arial"/>
          <w:b/>
          <w:bCs/>
          <w:sz w:val="28"/>
          <w:lang w:val="en-US"/>
        </w:rPr>
        <w:t>2109971</w:t>
      </w:r>
    </w:p>
    <w:p w14:paraId="340FFB7F" w14:textId="4DE65A39" w:rsidR="006F2B21" w:rsidRDefault="00BF2E0E" w:rsidP="006F2B21">
      <w:pPr>
        <w:tabs>
          <w:tab w:val="left" w:pos="1985"/>
        </w:tabs>
        <w:spacing w:after="0"/>
        <w:ind w:left="0" w:firstLine="0"/>
        <w:rPr>
          <w:rFonts w:ascii="Arial" w:hAnsi="Arial" w:cs="Arial"/>
          <w:b/>
          <w:bCs/>
          <w:sz w:val="28"/>
          <w:lang w:val="en-US"/>
        </w:rPr>
      </w:pPr>
      <w:r w:rsidRPr="00BF2E0E">
        <w:rPr>
          <w:rFonts w:ascii="Arial" w:hAnsi="Arial" w:cs="Arial"/>
          <w:b/>
          <w:bCs/>
          <w:sz w:val="28"/>
          <w:lang w:val="en-US"/>
        </w:rPr>
        <w:t>e-Me</w:t>
      </w:r>
      <w:r>
        <w:rPr>
          <w:rFonts w:ascii="Arial" w:hAnsi="Arial" w:cs="Arial"/>
          <w:b/>
          <w:bCs/>
          <w:sz w:val="28"/>
          <w:lang w:val="en-US"/>
        </w:rPr>
        <w:t>eting, October 11th – 19th,</w:t>
      </w:r>
      <w:r w:rsidR="006F2B21" w:rsidRPr="00547A12">
        <w:rPr>
          <w:rFonts w:ascii="Arial" w:hAnsi="Arial" w:cs="Arial"/>
          <w:b/>
          <w:bCs/>
          <w:sz w:val="28"/>
          <w:lang w:val="en-US"/>
        </w:rPr>
        <w:t xml:space="preserve"> 2021</w:t>
      </w:r>
    </w:p>
    <w:p w14:paraId="3113FC2A" w14:textId="77777777"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F74427">
        <w:rPr>
          <w:rFonts w:ascii="Arial" w:eastAsia="맑은 고딕" w:hAnsi="Arial"/>
          <w:sz w:val="24"/>
          <w:lang w:val="en-US" w:eastAsia="ko-KR"/>
        </w:rPr>
        <w:t>3</w:t>
      </w:r>
      <w:r w:rsidR="00E747F9" w:rsidRPr="00E70DE7">
        <w:rPr>
          <w:rFonts w:ascii="Arial" w:eastAsia="맑은 고딕" w:hAnsi="Arial"/>
          <w:sz w:val="24"/>
          <w:lang w:val="en-US" w:eastAsia="ko-KR"/>
        </w:rPr>
        <w:t>.</w:t>
      </w:r>
      <w:r w:rsidR="00B5459C">
        <w:rPr>
          <w:rFonts w:ascii="Arial" w:eastAsia="맑은 고딕" w:hAnsi="Arial"/>
          <w:sz w:val="24"/>
          <w:lang w:val="en-US" w:eastAsia="ko-KR"/>
        </w:rPr>
        <w:t>1.2</w:t>
      </w:r>
    </w:p>
    <w:p w14:paraId="66BDAAF3"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1554285D" w14:textId="77777777" w:rsidR="003C5E2A" w:rsidRPr="00F42445" w:rsidRDefault="003C5E2A" w:rsidP="00994829">
      <w:pPr>
        <w:tabs>
          <w:tab w:val="left" w:pos="1985"/>
        </w:tabs>
        <w:spacing w:after="0"/>
        <w:ind w:left="482" w:hangingChars="200" w:hanging="482"/>
        <w:rPr>
          <w:rFonts w:ascii="Arial" w:eastAsia="바탕" w:hAnsi="Arial"/>
          <w:sz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B5459C" w:rsidRPr="00B5459C">
        <w:rPr>
          <w:rFonts w:ascii="Arial" w:eastAsia="바탕" w:hAnsi="Arial"/>
          <w:sz w:val="24"/>
          <w:lang w:eastAsia="ko-KR"/>
        </w:rPr>
        <w:t>Discussion on CSI feedback enha</w:t>
      </w:r>
      <w:r w:rsidR="00B5459C">
        <w:rPr>
          <w:rFonts w:ascii="Arial" w:eastAsia="바탕" w:hAnsi="Arial" w:hint="eastAsia"/>
          <w:sz w:val="24"/>
          <w:lang w:eastAsia="ko-KR"/>
        </w:rPr>
        <w:t>n</w:t>
      </w:r>
      <w:r w:rsidR="00B5459C" w:rsidRPr="00B5459C">
        <w:rPr>
          <w:rFonts w:ascii="Arial" w:eastAsia="바탕" w:hAnsi="Arial"/>
          <w:sz w:val="24"/>
          <w:lang w:eastAsia="ko-KR"/>
        </w:rPr>
        <w:t>cements for URLLC</w:t>
      </w:r>
    </w:p>
    <w:p w14:paraId="589D2378"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0" w:name="Source"/>
      <w:bookmarkStart w:id="1" w:name="Title"/>
      <w:bookmarkStart w:id="2" w:name="DocumentFor"/>
      <w:bookmarkEnd w:id="0"/>
      <w:bookmarkEnd w:id="1"/>
      <w:bookmarkEnd w:id="2"/>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1F668877" w14:textId="77777777" w:rsidR="00095BF5" w:rsidRPr="003637FD" w:rsidRDefault="00095BF5" w:rsidP="003C7E97">
      <w:pPr>
        <w:pStyle w:val="1"/>
        <w:numPr>
          <w:ilvl w:val="0"/>
          <w:numId w:val="1"/>
        </w:numPr>
      </w:pPr>
      <w:r w:rsidRPr="003637FD">
        <w:rPr>
          <w:rFonts w:hint="eastAsia"/>
        </w:rPr>
        <w:t>Introduction</w:t>
      </w:r>
    </w:p>
    <w:p w14:paraId="3B8DF6DA" w14:textId="15317872" w:rsidR="009E12C3" w:rsidRDefault="00D13A31" w:rsidP="00391ADB">
      <w:pPr>
        <w:spacing w:before="120" w:after="120" w:line="240" w:lineRule="auto"/>
        <w:ind w:left="0" w:firstLineChars="100" w:firstLine="220"/>
        <w:rPr>
          <w:rFonts w:eastAsia="바탕"/>
          <w:sz w:val="22"/>
          <w:szCs w:val="22"/>
          <w:lang w:eastAsia="ko-KR"/>
        </w:rPr>
      </w:pPr>
      <w:r w:rsidRPr="006E5A16">
        <w:rPr>
          <w:rFonts w:eastAsia="바탕"/>
          <w:sz w:val="22"/>
          <w:szCs w:val="22"/>
          <w:lang w:eastAsia="ko-KR"/>
        </w:rPr>
        <w:t>In RAN</w:t>
      </w:r>
      <w:r w:rsidR="00720AC6">
        <w:rPr>
          <w:rFonts w:eastAsia="바탕"/>
          <w:sz w:val="22"/>
          <w:szCs w:val="22"/>
          <w:lang w:eastAsia="ko-KR"/>
        </w:rPr>
        <w:t>1</w:t>
      </w:r>
      <w:r w:rsidRPr="006E5A16">
        <w:rPr>
          <w:rFonts w:eastAsia="바탕"/>
          <w:sz w:val="22"/>
          <w:szCs w:val="22"/>
          <w:lang w:eastAsia="ko-KR"/>
        </w:rPr>
        <w:t>#</w:t>
      </w:r>
      <w:r w:rsidR="00720AC6">
        <w:rPr>
          <w:rFonts w:eastAsia="바탕"/>
          <w:sz w:val="22"/>
          <w:szCs w:val="22"/>
          <w:lang w:eastAsia="ko-KR"/>
        </w:rPr>
        <w:t>106</w:t>
      </w:r>
      <w:r w:rsidR="006F2B21">
        <w:rPr>
          <w:rFonts w:eastAsia="바탕"/>
          <w:sz w:val="22"/>
          <w:szCs w:val="22"/>
          <w:lang w:eastAsia="ko-KR"/>
        </w:rPr>
        <w:t>-e</w:t>
      </w:r>
      <w:r w:rsidRPr="006E5A16">
        <w:rPr>
          <w:rFonts w:eastAsia="바탕"/>
          <w:sz w:val="22"/>
          <w:szCs w:val="22"/>
          <w:lang w:eastAsia="ko-KR"/>
        </w:rPr>
        <w:t xml:space="preserve">, following </w:t>
      </w:r>
      <w:r w:rsidR="00720AC6">
        <w:rPr>
          <w:rFonts w:eastAsia="바탕"/>
          <w:sz w:val="22"/>
          <w:szCs w:val="22"/>
          <w:lang w:eastAsia="ko-KR"/>
        </w:rPr>
        <w:t>agreements were</w:t>
      </w:r>
      <w:r w:rsidR="006F2B21">
        <w:rPr>
          <w:rFonts w:eastAsia="바탕"/>
          <w:sz w:val="22"/>
          <w:szCs w:val="22"/>
          <w:lang w:eastAsia="ko-KR"/>
        </w:rPr>
        <w:t xml:space="preserve"> made for </w:t>
      </w:r>
      <w:r>
        <w:rPr>
          <w:rFonts w:eastAsia="바탕"/>
          <w:sz w:val="22"/>
          <w:szCs w:val="22"/>
          <w:lang w:eastAsia="ko-KR"/>
        </w:rPr>
        <w:t>further study and discussion on</w:t>
      </w:r>
      <w:r w:rsidRPr="006E5A16">
        <w:rPr>
          <w:rFonts w:eastAsia="바탕"/>
          <w:sz w:val="22"/>
          <w:szCs w:val="22"/>
          <w:lang w:eastAsia="ko-KR"/>
        </w:rPr>
        <w:t xml:space="preserve"> </w:t>
      </w:r>
      <w:r>
        <w:rPr>
          <w:rFonts w:eastAsia="바탕"/>
          <w:sz w:val="22"/>
          <w:szCs w:val="22"/>
          <w:lang w:eastAsia="ko-KR"/>
        </w:rPr>
        <w:t xml:space="preserve">CSI feedback enhancements for URLLC </w:t>
      </w:r>
      <w:r w:rsidRPr="006E5A16">
        <w:rPr>
          <w:rFonts w:eastAsia="바탕"/>
          <w:sz w:val="22"/>
          <w:szCs w:val="22"/>
          <w:lang w:eastAsia="ko-KR"/>
        </w:rPr>
        <w:t>[1].</w:t>
      </w:r>
      <w:r w:rsidR="009E12C3">
        <w:rPr>
          <w:rFonts w:eastAsia="바탕"/>
          <w:sz w:val="22"/>
          <w:szCs w:val="22"/>
          <w:lang w:eastAsia="ko-KR"/>
        </w:rPr>
        <w:t xml:space="preserve"> </w:t>
      </w:r>
    </w:p>
    <w:tbl>
      <w:tblPr>
        <w:tblStyle w:val="a6"/>
        <w:tblW w:w="9918" w:type="dxa"/>
        <w:jc w:val="center"/>
        <w:tblLook w:val="04A0" w:firstRow="1" w:lastRow="0" w:firstColumn="1" w:lastColumn="0" w:noHBand="0" w:noVBand="1"/>
      </w:tblPr>
      <w:tblGrid>
        <w:gridCol w:w="9918"/>
      </w:tblGrid>
      <w:tr w:rsidR="004F6257" w:rsidRPr="00D13A31" w14:paraId="46A523F9" w14:textId="77777777" w:rsidTr="00D13A31">
        <w:trPr>
          <w:jc w:val="center"/>
        </w:trPr>
        <w:tc>
          <w:tcPr>
            <w:tcW w:w="9918" w:type="dxa"/>
          </w:tcPr>
          <w:p w14:paraId="18A496BB" w14:textId="77777777" w:rsidR="00720AC6" w:rsidRPr="00C55472" w:rsidRDefault="00720AC6" w:rsidP="00720AC6">
            <w:pPr>
              <w:pStyle w:val="Doc"/>
              <w:ind w:firstLine="216"/>
              <w:rPr>
                <w:szCs w:val="18"/>
              </w:rPr>
            </w:pPr>
            <w:r w:rsidRPr="00C55472">
              <w:rPr>
                <w:b/>
                <w:szCs w:val="18"/>
                <w:highlight w:val="green"/>
                <w:u w:val="single"/>
              </w:rPr>
              <w:t>Agreement</w:t>
            </w:r>
          </w:p>
          <w:p w14:paraId="7D373FB9" w14:textId="77777777" w:rsidR="00720AC6" w:rsidRPr="00C55472" w:rsidRDefault="00720AC6" w:rsidP="00720AC6">
            <w:pPr>
              <w:pStyle w:val="Doc"/>
              <w:rPr>
                <w:szCs w:val="18"/>
              </w:rPr>
            </w:pPr>
            <w:r w:rsidRPr="00C55472">
              <w:rPr>
                <w:szCs w:val="18"/>
              </w:rPr>
              <w:t>For subband CQI reporting with more than 2 bits per subband</w:t>
            </w:r>
          </w:p>
          <w:p w14:paraId="4B949A76" w14:textId="77777777" w:rsidR="00720AC6" w:rsidRPr="00C55472" w:rsidRDefault="00720AC6" w:rsidP="00720AC6">
            <w:pPr>
              <w:pStyle w:val="Doc"/>
              <w:numPr>
                <w:ilvl w:val="0"/>
                <w:numId w:val="43"/>
              </w:numPr>
              <w:ind w:firstLineChars="0"/>
              <w:rPr>
                <w:szCs w:val="18"/>
              </w:rPr>
            </w:pPr>
            <w:r w:rsidRPr="00C55472">
              <w:rPr>
                <w:szCs w:val="18"/>
              </w:rPr>
              <w:t>Support 4-bits CQI only</w:t>
            </w:r>
          </w:p>
          <w:p w14:paraId="102CB01C" w14:textId="77777777" w:rsidR="00720AC6" w:rsidRPr="00C55472" w:rsidRDefault="00720AC6" w:rsidP="00720AC6">
            <w:pPr>
              <w:pStyle w:val="Doc"/>
              <w:ind w:firstLine="216"/>
              <w:rPr>
                <w:b/>
                <w:szCs w:val="18"/>
                <w:u w:val="single"/>
              </w:rPr>
            </w:pPr>
            <w:r w:rsidRPr="00C55472">
              <w:rPr>
                <w:b/>
                <w:szCs w:val="18"/>
                <w:highlight w:val="green"/>
                <w:u w:val="single"/>
              </w:rPr>
              <w:t>Agreement</w:t>
            </w:r>
          </w:p>
          <w:p w14:paraId="1D6CC9E3" w14:textId="77777777" w:rsidR="00720AC6" w:rsidRPr="00C55472" w:rsidRDefault="00720AC6" w:rsidP="00720AC6">
            <w:pPr>
              <w:pStyle w:val="Doc"/>
              <w:rPr>
                <w:szCs w:val="18"/>
              </w:rPr>
            </w:pPr>
            <w:r w:rsidRPr="00C55472">
              <w:rPr>
                <w:szCs w:val="18"/>
              </w:rPr>
              <w:t>For subband CQI reporting in Rel-17, RRC can configure use of legacy 2-bits D-CQI or 4-bits CQI for each CSI report configuration.</w:t>
            </w:r>
          </w:p>
          <w:p w14:paraId="7189C747" w14:textId="77777777" w:rsidR="00720AC6" w:rsidRPr="00C55472" w:rsidRDefault="00720AC6" w:rsidP="00720AC6">
            <w:pPr>
              <w:pStyle w:val="Doc"/>
              <w:numPr>
                <w:ilvl w:val="0"/>
                <w:numId w:val="43"/>
              </w:numPr>
              <w:ind w:firstLineChars="0"/>
              <w:rPr>
                <w:szCs w:val="18"/>
              </w:rPr>
            </w:pPr>
            <w:r w:rsidRPr="00C55472">
              <w:rPr>
                <w:szCs w:val="18"/>
              </w:rPr>
              <w:t>This feature is subject to UE capability</w:t>
            </w:r>
          </w:p>
          <w:p w14:paraId="73C77A20" w14:textId="1B5E8C1A" w:rsidR="00994829" w:rsidRPr="00720AC6" w:rsidRDefault="00720AC6" w:rsidP="00720AC6">
            <w:pPr>
              <w:pStyle w:val="Doc"/>
              <w:numPr>
                <w:ilvl w:val="0"/>
                <w:numId w:val="43"/>
              </w:numPr>
              <w:ind w:firstLineChars="0"/>
              <w:rPr>
                <w:sz w:val="18"/>
                <w:szCs w:val="18"/>
              </w:rPr>
            </w:pPr>
            <w:r w:rsidRPr="00C55472">
              <w:rPr>
                <w:szCs w:val="18"/>
              </w:rPr>
              <w:t>FFS: Whether wideband CQI report can be omitted</w:t>
            </w:r>
          </w:p>
        </w:tc>
      </w:tr>
    </w:tbl>
    <w:p w14:paraId="5015C2B0" w14:textId="3EFDF676" w:rsidR="003C7E97" w:rsidRDefault="00424023" w:rsidP="00391ADB">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t xml:space="preserve">Based on the above </w:t>
      </w:r>
      <w:r w:rsidR="007F2039">
        <w:rPr>
          <w:rFonts w:eastAsia="바탕"/>
          <w:sz w:val="22"/>
          <w:szCs w:val="22"/>
          <w:lang w:eastAsia="ko-KR"/>
        </w:rPr>
        <w:t>guidance</w:t>
      </w:r>
      <w:r w:rsidR="006B4AEE">
        <w:rPr>
          <w:rFonts w:eastAsia="바탕"/>
          <w:sz w:val="22"/>
          <w:szCs w:val="22"/>
          <w:lang w:eastAsia="ko-KR"/>
        </w:rPr>
        <w:t xml:space="preserve">, </w:t>
      </w:r>
      <w:r w:rsidR="00CD30B3">
        <w:rPr>
          <w:rFonts w:eastAsia="바탕"/>
          <w:bCs/>
          <w:sz w:val="22"/>
          <w:szCs w:val="22"/>
          <w:lang w:val="en-US" w:eastAsia="ko-KR"/>
        </w:rPr>
        <w:t xml:space="preserve">we </w:t>
      </w:r>
      <w:r w:rsidR="00E747F9">
        <w:rPr>
          <w:rFonts w:eastAsia="바탕"/>
          <w:bCs/>
          <w:sz w:val="22"/>
          <w:szCs w:val="22"/>
          <w:lang w:val="en-US" w:eastAsia="ko-KR"/>
        </w:rPr>
        <w:t xml:space="preserve">discuss </w:t>
      </w:r>
      <w:r w:rsidR="00994829">
        <w:rPr>
          <w:rFonts w:eastAsia="바탕"/>
          <w:bCs/>
          <w:sz w:val="22"/>
          <w:szCs w:val="22"/>
          <w:lang w:val="en-US" w:eastAsia="ko-KR"/>
        </w:rPr>
        <w:t>and provide our</w:t>
      </w:r>
      <w:r w:rsidR="00E747F9">
        <w:rPr>
          <w:rFonts w:eastAsia="바탕"/>
          <w:bCs/>
          <w:sz w:val="22"/>
          <w:szCs w:val="22"/>
          <w:lang w:val="en-US" w:eastAsia="ko-KR"/>
        </w:rPr>
        <w:t xml:space="preserve"> </w:t>
      </w:r>
      <w:r w:rsidR="004F6257">
        <w:rPr>
          <w:rFonts w:eastAsia="바탕"/>
          <w:bCs/>
          <w:sz w:val="22"/>
          <w:szCs w:val="22"/>
          <w:lang w:val="en-US" w:eastAsia="ko-KR"/>
        </w:rPr>
        <w:t xml:space="preserve">views on </w:t>
      </w:r>
      <w:r w:rsidR="00361800">
        <w:rPr>
          <w:rFonts w:eastAsia="바탕"/>
          <w:bCs/>
          <w:sz w:val="22"/>
          <w:szCs w:val="22"/>
          <w:lang w:val="en-US" w:eastAsia="ko-KR"/>
        </w:rPr>
        <w:t xml:space="preserve">remaining issues for the enhancement of </w:t>
      </w:r>
      <w:r w:rsidR="00B5459C" w:rsidRPr="00D21C51">
        <w:rPr>
          <w:rFonts w:eastAsia="바탕"/>
          <w:bCs/>
          <w:sz w:val="22"/>
          <w:szCs w:val="22"/>
          <w:lang w:val="en-US" w:eastAsia="ko-KR"/>
        </w:rPr>
        <w:t xml:space="preserve">CSI feedback for </w:t>
      </w:r>
      <w:r w:rsidR="00C6061C" w:rsidRPr="00D21C51">
        <w:rPr>
          <w:rFonts w:eastAsia="바탕"/>
          <w:bCs/>
          <w:sz w:val="22"/>
          <w:szCs w:val="22"/>
          <w:lang w:val="en-US" w:eastAsia="ko-KR"/>
        </w:rPr>
        <w:t>support</w:t>
      </w:r>
      <w:r w:rsidR="00192C2A" w:rsidRPr="00D21C51">
        <w:rPr>
          <w:rFonts w:eastAsia="바탕"/>
          <w:bCs/>
          <w:sz w:val="22"/>
          <w:szCs w:val="22"/>
          <w:lang w:val="en-US" w:eastAsia="ko-KR"/>
        </w:rPr>
        <w:t>ing</w:t>
      </w:r>
      <w:r w:rsidR="00C6061C" w:rsidRPr="00D21C51">
        <w:rPr>
          <w:rFonts w:eastAsia="바탕"/>
          <w:bCs/>
          <w:sz w:val="22"/>
          <w:szCs w:val="22"/>
          <w:lang w:val="en-US" w:eastAsia="ko-KR"/>
        </w:rPr>
        <w:t xml:space="preserve"> </w:t>
      </w:r>
      <w:r w:rsidR="00B5459C" w:rsidRPr="00D21C51">
        <w:rPr>
          <w:rFonts w:eastAsia="바탕"/>
          <w:bCs/>
          <w:sz w:val="22"/>
          <w:szCs w:val="22"/>
          <w:lang w:val="en-US" w:eastAsia="ko-KR"/>
        </w:rPr>
        <w:t>URLLC</w:t>
      </w:r>
      <w:r w:rsidR="00361800">
        <w:rPr>
          <w:rFonts w:eastAsia="바탕"/>
          <w:bCs/>
          <w:sz w:val="22"/>
          <w:szCs w:val="22"/>
          <w:lang w:val="en-US" w:eastAsia="ko-KR"/>
        </w:rPr>
        <w:t xml:space="preserve"> in Rel-17.</w:t>
      </w:r>
      <w:r w:rsidR="007F2039">
        <w:rPr>
          <w:rFonts w:eastAsia="바탕"/>
          <w:bCs/>
          <w:sz w:val="22"/>
          <w:szCs w:val="22"/>
          <w:lang w:val="en-US" w:eastAsia="ko-KR"/>
        </w:rPr>
        <w:t xml:space="preserve"> </w:t>
      </w:r>
    </w:p>
    <w:p w14:paraId="6C3B473B" w14:textId="712B8783" w:rsidR="00994829" w:rsidRDefault="00994829" w:rsidP="00691F7F">
      <w:pPr>
        <w:spacing w:before="120" w:after="120" w:line="240" w:lineRule="auto"/>
        <w:ind w:left="0" w:firstLine="0"/>
        <w:rPr>
          <w:rFonts w:eastAsia="바탕"/>
          <w:bCs/>
          <w:sz w:val="22"/>
          <w:szCs w:val="22"/>
          <w:lang w:val="en-US" w:eastAsia="ko-KR"/>
        </w:rPr>
      </w:pPr>
    </w:p>
    <w:p w14:paraId="6373414F" w14:textId="77777777" w:rsidR="00993C5F" w:rsidRDefault="00B5459C">
      <w:pPr>
        <w:pStyle w:val="1"/>
        <w:numPr>
          <w:ilvl w:val="0"/>
          <w:numId w:val="1"/>
        </w:numPr>
      </w:pPr>
      <w:r>
        <w:t>Discussion</w:t>
      </w:r>
    </w:p>
    <w:p w14:paraId="33AF6052" w14:textId="2B97B6F3" w:rsidR="00161C3E" w:rsidRDefault="00161C3E" w:rsidP="00ED47A1">
      <w:pPr>
        <w:pStyle w:val="1"/>
      </w:pPr>
      <w:r>
        <w:t>Increasing number of bits for sub</w:t>
      </w:r>
      <w:r w:rsidR="00C408B3">
        <w:t>-</w:t>
      </w:r>
      <w:r>
        <w:t>band CQI report</w:t>
      </w:r>
    </w:p>
    <w:p w14:paraId="07706543" w14:textId="645B6840" w:rsidR="00161C3E" w:rsidRDefault="00161C3E" w:rsidP="00161C3E">
      <w:pPr>
        <w:pStyle w:val="Doc"/>
      </w:pPr>
      <w:r>
        <w:t>In the last meeting, it was agreed to support 4 bit sub</w:t>
      </w:r>
      <w:r w:rsidR="00C408B3">
        <w:t>-</w:t>
      </w:r>
      <w:r>
        <w:t>band CQI and RRC parameter can configure whether to use legacy 2 bits differential sub</w:t>
      </w:r>
      <w:r w:rsidR="00C408B3">
        <w:t>-</w:t>
      </w:r>
      <w:r>
        <w:t>band CQI or 4 bit sub</w:t>
      </w:r>
      <w:r w:rsidR="00C408B3">
        <w:t>-</w:t>
      </w:r>
      <w:r>
        <w:t>band CQI for each CSI report. One thing which remains is whether to omit wideband CQI report if 4 bit sub</w:t>
      </w:r>
      <w:r w:rsidR="00C408B3">
        <w:t>-</w:t>
      </w:r>
      <w:r>
        <w:t xml:space="preserve">band CQI. </w:t>
      </w:r>
    </w:p>
    <w:p w14:paraId="7230D401" w14:textId="21BB39D7" w:rsidR="00C15378" w:rsidRDefault="00C15378" w:rsidP="00161C3E">
      <w:pPr>
        <w:pStyle w:val="Doc"/>
      </w:pPr>
      <w:r>
        <w:t>Since 4 bit CQI is not differential information, UE doesn’t need wideband CQI to derive sub-band CQI if 4 bits sub-band CQI is used. However, it is not preferable to omit wideband CQI since wideband CQI still can be utilized</w:t>
      </w:r>
      <w:r w:rsidR="00C408B3">
        <w:t xml:space="preserve"> according to gNB’s situation</w:t>
      </w:r>
      <w:r w:rsidR="00BF2E0E">
        <w:t xml:space="preserve"> and it is hard to </w:t>
      </w:r>
      <w:r w:rsidR="00D06A7D">
        <w:t>reproduce wideband CQI only by sub</w:t>
      </w:r>
      <w:r w:rsidR="00C408B3">
        <w:t>-</w:t>
      </w:r>
      <w:r w:rsidR="00D06A7D">
        <w:t>band CQI</w:t>
      </w:r>
      <w:r>
        <w:t>. Moreover, considering backward compatibility of features, it would be good to keep legacy information if it doesn’t have critical impact on signaling overhead.</w:t>
      </w:r>
    </w:p>
    <w:p w14:paraId="7ECAFF24" w14:textId="4F209783" w:rsidR="00C55472" w:rsidRDefault="00C55472" w:rsidP="00C55472">
      <w:pPr>
        <w:pStyle w:val="Proposal"/>
      </w:pPr>
      <w:r>
        <w:rPr>
          <w:rFonts w:hint="eastAsia"/>
        </w:rPr>
        <w:t>Proposal</w:t>
      </w:r>
      <w:r>
        <w:t xml:space="preserve"> #1: when 4 bit </w:t>
      </w:r>
      <w:r w:rsidR="00C408B3">
        <w:t xml:space="preserve">sub-band </w:t>
      </w:r>
      <w:r>
        <w:t xml:space="preserve">CQI is enabled, wideband CQI should be reported. </w:t>
      </w:r>
    </w:p>
    <w:p w14:paraId="1DBD35F0" w14:textId="77777777" w:rsidR="00C55472" w:rsidRPr="00C55472" w:rsidRDefault="00C55472" w:rsidP="00161C3E">
      <w:pPr>
        <w:pStyle w:val="Doc"/>
      </w:pPr>
    </w:p>
    <w:p w14:paraId="5CA0FF44" w14:textId="67290452" w:rsidR="00161C3E" w:rsidRDefault="00161C3E" w:rsidP="00161C3E">
      <w:pPr>
        <w:pStyle w:val="Doc"/>
      </w:pPr>
      <w:r>
        <w:rPr>
          <w:rFonts w:hint="eastAsia"/>
        </w:rPr>
        <w:t xml:space="preserve">Considering </w:t>
      </w:r>
      <w:r>
        <w:t>4 bit sub</w:t>
      </w:r>
      <w:r w:rsidR="00C408B3">
        <w:t>-</w:t>
      </w:r>
      <w:r>
        <w:t xml:space="preserve">band </w:t>
      </w:r>
      <w:r>
        <w:rPr>
          <w:rFonts w:hint="eastAsia"/>
        </w:rPr>
        <w:t>CQI is only useful when estimated CQI is out of</w:t>
      </w:r>
      <w:r>
        <w:t xml:space="preserve"> </w:t>
      </w:r>
      <w:r>
        <w:rPr>
          <w:rFonts w:hint="eastAsia"/>
        </w:rPr>
        <w:t xml:space="preserve">range </w:t>
      </w:r>
      <w:r>
        <w:t>of legacy differential CQI, it can be considered for UE to choose between 2 bits legacy CQI and 4 bit CQI</w:t>
      </w:r>
      <w:r>
        <w:rPr>
          <w:rFonts w:hint="eastAsia"/>
        </w:rPr>
        <w:t xml:space="preserve"> based on its channel estimation. </w:t>
      </w:r>
      <w:r>
        <w:t xml:space="preserve">If 4 bit CQI can be enabled arbitrarily by UE, there could be an ambiguity on CSI payload sizes. In order to address this ambiguity, two parts of CSI in release 16 can be used. In Release 16, CSI Part 1 has fixed size based o RRC configuration so UE can report CSI part 1 without ambiguity. If UE include a size of sub-band CQI table used in CSI part 1 and multiplexing sub-band CQI into CSI part 2, gNB can receive bit sequence of sub-band CQI and could interpret with UE-selected sub-band CQI range. </w:t>
      </w:r>
    </w:p>
    <w:p w14:paraId="587DA312" w14:textId="77777777" w:rsidR="00C55472" w:rsidRDefault="00C55472" w:rsidP="00C55472">
      <w:pPr>
        <w:pStyle w:val="Proposal"/>
      </w:pPr>
      <w:r>
        <w:rPr>
          <w:rFonts w:hint="eastAsia"/>
        </w:rPr>
        <w:t>Proposal #</w:t>
      </w:r>
      <w:r>
        <w:t>2</w:t>
      </w:r>
      <w:r>
        <w:rPr>
          <w:rFonts w:hint="eastAsia"/>
        </w:rPr>
        <w:t>: It can be co</w:t>
      </w:r>
      <w:r>
        <w:t xml:space="preserve">nsidered that UE adjust CQI overhead by using 4 bit CQI based on its channel estimation. </w:t>
      </w:r>
    </w:p>
    <w:p w14:paraId="12658861" w14:textId="36E2B17D" w:rsidR="00C408B3" w:rsidRDefault="00C408B3" w:rsidP="00C408B3">
      <w:pPr>
        <w:pStyle w:val="Doc"/>
      </w:pPr>
      <w:r>
        <w:t>I</w:t>
      </w:r>
      <w:r>
        <w:rPr>
          <w:rFonts w:hint="eastAsia"/>
        </w:rPr>
        <w:t xml:space="preserve">f </w:t>
      </w:r>
      <w:r>
        <w:t xml:space="preserve">multiple types of sub-band CSI reporting are introduced and multiplexed, it is necessary to define a priority between those types. For examples, </w:t>
      </w:r>
      <w:r w:rsidRPr="00C408B3">
        <w:t>2 bit</w:t>
      </w:r>
      <w:r>
        <w:t xml:space="preserve"> delta CQI and 4bit full</w:t>
      </w:r>
      <w:r w:rsidRPr="00C408B3">
        <w:t xml:space="preserve"> </w:t>
      </w:r>
      <w:r>
        <w:t xml:space="preserve">sub-band </w:t>
      </w:r>
      <w:r w:rsidRPr="00C408B3">
        <w:t>CSI</w:t>
      </w:r>
      <w:r>
        <w:t xml:space="preserve"> would have different priorities</w:t>
      </w:r>
      <w:r w:rsidRPr="00C408B3">
        <w:t>.</w:t>
      </w:r>
      <w:r>
        <w:t xml:space="preserve"> The priory would determine CSI dropping for the lack of UL resource. </w:t>
      </w:r>
    </w:p>
    <w:p w14:paraId="5F25E5DD" w14:textId="2A324B07" w:rsidR="00C408B3" w:rsidRDefault="00C408B3" w:rsidP="00C408B3">
      <w:pPr>
        <w:pStyle w:val="Proposal"/>
      </w:pPr>
      <w:r>
        <w:rPr>
          <w:rFonts w:hint="eastAsia"/>
        </w:rPr>
        <w:t>Proposal #</w:t>
      </w:r>
      <w:r>
        <w:t>3</w:t>
      </w:r>
      <w:r>
        <w:rPr>
          <w:rFonts w:hint="eastAsia"/>
        </w:rPr>
        <w:t xml:space="preserve">: </w:t>
      </w:r>
      <w:r>
        <w:t>I</w:t>
      </w:r>
      <w:r>
        <w:rPr>
          <w:rFonts w:hint="eastAsia"/>
        </w:rPr>
        <w:t xml:space="preserve">t </w:t>
      </w:r>
      <w:r>
        <w:t>is necessary to discuss CSI prior</w:t>
      </w:r>
      <w:r w:rsidR="003540AE">
        <w:t>ity between 2 bit and 4 bit</w:t>
      </w:r>
      <w:r>
        <w:t xml:space="preserve"> sub-band CQI </w:t>
      </w:r>
    </w:p>
    <w:p w14:paraId="20D51E75" w14:textId="77777777" w:rsidR="00161C3E" w:rsidRPr="00C408B3" w:rsidRDefault="00161C3E" w:rsidP="00161C3E">
      <w:pPr>
        <w:rPr>
          <w:rFonts w:eastAsiaTheme="minorEastAsia"/>
          <w:lang w:eastAsia="ko-KR"/>
        </w:rPr>
      </w:pPr>
    </w:p>
    <w:p w14:paraId="579D67D6" w14:textId="5681B7A9" w:rsidR="00AA1AE8" w:rsidRDefault="003C7E97">
      <w:pPr>
        <w:pStyle w:val="1"/>
      </w:pPr>
      <w:r>
        <w:t>New</w:t>
      </w:r>
      <w:r w:rsidR="00AA1AE8" w:rsidRPr="00AA1AE8">
        <w:t xml:space="preserve"> triggering method for A-CSI on PUCCH </w:t>
      </w:r>
    </w:p>
    <w:p w14:paraId="01167FDA" w14:textId="52ACE022" w:rsidR="00AA1AE8" w:rsidRDefault="00AA1AE8" w:rsidP="00DC318D">
      <w:pPr>
        <w:pStyle w:val="Doc"/>
        <w:rPr>
          <w:rFonts w:eastAsiaTheme="minorEastAsia"/>
        </w:rPr>
      </w:pPr>
      <w:r>
        <w:rPr>
          <w:rFonts w:hint="eastAsia"/>
        </w:rPr>
        <w:t>Regarding A-CSI on PUCCH</w:t>
      </w:r>
      <w:r>
        <w:t xml:space="preserve"> </w:t>
      </w:r>
      <w:r w:rsidR="00E74AAE">
        <w:t>by</w:t>
      </w:r>
      <w:r>
        <w:t xml:space="preserve"> DL DCI</w:t>
      </w:r>
      <w:r w:rsidR="008B737E">
        <w:t xml:space="preserve"> triggering</w:t>
      </w:r>
      <w:r>
        <w:rPr>
          <w:rFonts w:hint="eastAsia"/>
        </w:rPr>
        <w:t>,</w:t>
      </w:r>
      <w:r>
        <w:t xml:space="preserve"> the main issue is how to trigger CSI reporting. Considering the scope of URLLC WI, the goal should be </w:t>
      </w:r>
      <w:r>
        <w:rPr>
          <w:rFonts w:eastAsiaTheme="minorEastAsia"/>
        </w:rPr>
        <w:t xml:space="preserve">CSI and MCS accuracy for URLLC reliability enhancement. However, if UE perform same measurement for CSI and report same content structure regardless of CSI triggering method, the performance must be same as existing triggering method. </w:t>
      </w:r>
    </w:p>
    <w:p w14:paraId="3E954F1E" w14:textId="52172EB6" w:rsidR="00C55472" w:rsidRPr="00C55472" w:rsidRDefault="00AA1AE8" w:rsidP="00C55472">
      <w:pPr>
        <w:pStyle w:val="Doc"/>
        <w:rPr>
          <w:rFonts w:eastAsiaTheme="minorEastAsia"/>
        </w:rPr>
      </w:pPr>
      <w:r>
        <w:rPr>
          <w:rFonts w:eastAsiaTheme="minorEastAsia"/>
        </w:rPr>
        <w:t xml:space="preserve">The beneficial point of A-CSI on PUCCH via DL DCI, is to save PDCCH overhead. Thus, the enhanced MCS accuracy can be achieved </w:t>
      </w:r>
      <w:r w:rsidR="00105A8A">
        <w:rPr>
          <w:rFonts w:eastAsiaTheme="minorEastAsia"/>
        </w:rPr>
        <w:t xml:space="preserve">only </w:t>
      </w:r>
      <w:r>
        <w:rPr>
          <w:rFonts w:eastAsiaTheme="minorEastAsia"/>
        </w:rPr>
        <w:t xml:space="preserve">by frequent A-CSI reporting thanks to low PDCCH overhead. However, it would not </w:t>
      </w:r>
      <w:r w:rsidR="00E74AAE">
        <w:rPr>
          <w:rFonts w:eastAsiaTheme="minorEastAsia"/>
        </w:rPr>
        <w:t>be</w:t>
      </w:r>
      <w:r>
        <w:rPr>
          <w:rFonts w:eastAsiaTheme="minorEastAsia"/>
        </w:rPr>
        <w:t xml:space="preserve"> straightforward </w:t>
      </w:r>
      <w:r w:rsidR="00736234">
        <w:rPr>
          <w:rFonts w:eastAsiaTheme="minorEastAsia"/>
        </w:rPr>
        <w:t>due to limited UL resource and complicated timeline with other URLLC transmission. Moreover, if two or more A-CSI PUCCH is required to achieve</w:t>
      </w:r>
      <w:r w:rsidR="008B737E">
        <w:rPr>
          <w:rFonts w:eastAsiaTheme="minorEastAsia"/>
        </w:rPr>
        <w:t xml:space="preserve"> the higher performance for a period, it may not have much difference between SP-CSI on PUCCH. Since SP-CSI could support multiple CSI reporting for a period via only two DCI, activation and release. </w:t>
      </w:r>
    </w:p>
    <w:p w14:paraId="01090526" w14:textId="5BE72E70" w:rsidR="00C55472" w:rsidRDefault="00C55472" w:rsidP="00C55472">
      <w:pPr>
        <w:pStyle w:val="Proposal"/>
      </w:pPr>
      <w:r>
        <w:rPr>
          <w:rFonts w:hint="eastAsia"/>
        </w:rPr>
        <w:t>Proposal #</w:t>
      </w:r>
      <w:r w:rsidR="00C408B3">
        <w:t>4</w:t>
      </w:r>
      <w:r>
        <w:t>: Do not support A-CSI on PUCCH by DL DCI triggering.</w:t>
      </w:r>
    </w:p>
    <w:p w14:paraId="49AE4B8D" w14:textId="77777777" w:rsidR="00C55472" w:rsidRPr="00C55472" w:rsidRDefault="00C55472" w:rsidP="00DC318D">
      <w:pPr>
        <w:pStyle w:val="Doc"/>
        <w:rPr>
          <w:rFonts w:eastAsiaTheme="minorEastAsia"/>
        </w:rPr>
      </w:pPr>
    </w:p>
    <w:p w14:paraId="531197E9" w14:textId="77777777" w:rsidR="00C55472" w:rsidRPr="00C55472" w:rsidRDefault="00C55472" w:rsidP="00DC318D">
      <w:pPr>
        <w:pStyle w:val="Doc"/>
      </w:pPr>
    </w:p>
    <w:p w14:paraId="11DA5C45" w14:textId="77777777" w:rsidR="00270818" w:rsidRDefault="00270818">
      <w:pPr>
        <w:pStyle w:val="1"/>
        <w:numPr>
          <w:ilvl w:val="0"/>
          <w:numId w:val="1"/>
        </w:numPr>
      </w:pPr>
      <w:r>
        <w:t>Conclusions</w:t>
      </w:r>
    </w:p>
    <w:p w14:paraId="011288D4" w14:textId="77777777" w:rsidR="00E747F9" w:rsidRDefault="0052000E" w:rsidP="00270818">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t>I</w:t>
      </w:r>
      <w:r>
        <w:rPr>
          <w:rFonts w:eastAsia="바탕"/>
          <w:bCs/>
          <w:sz w:val="22"/>
          <w:szCs w:val="22"/>
          <w:lang w:val="en-US" w:eastAsia="ko-KR"/>
        </w:rPr>
        <w:t xml:space="preserve">n this contribution, </w:t>
      </w:r>
      <w:r w:rsidR="00C13F1E">
        <w:rPr>
          <w:rFonts w:eastAsia="바탕"/>
          <w:bCs/>
          <w:sz w:val="22"/>
          <w:szCs w:val="22"/>
          <w:lang w:val="en-US" w:eastAsia="ko-KR"/>
        </w:rPr>
        <w:t xml:space="preserve">potential enhancements of </w:t>
      </w:r>
      <w:r w:rsidR="00C13F1E" w:rsidRPr="00994829">
        <w:rPr>
          <w:rFonts w:eastAsia="맑은 고딕"/>
          <w:bCs/>
          <w:sz w:val="21"/>
          <w:szCs w:val="21"/>
          <w:lang w:val="en-US" w:eastAsia="en-GB"/>
        </w:rPr>
        <w:t>CSI feedback</w:t>
      </w:r>
      <w:r w:rsidR="00C13F1E">
        <w:rPr>
          <w:rFonts w:eastAsia="맑은 고딕"/>
          <w:bCs/>
          <w:sz w:val="21"/>
          <w:szCs w:val="21"/>
          <w:lang w:val="en-US" w:eastAsia="en-GB"/>
        </w:rPr>
        <w:t xml:space="preserve"> for the support of URLLC </w:t>
      </w:r>
      <w:r w:rsidR="00C13F1E">
        <w:rPr>
          <w:rFonts w:eastAsia="바탕"/>
          <w:bCs/>
          <w:sz w:val="22"/>
          <w:szCs w:val="22"/>
          <w:lang w:val="en-US" w:eastAsia="ko-KR"/>
        </w:rPr>
        <w:t>were</w:t>
      </w:r>
      <w:r w:rsidR="00313021">
        <w:rPr>
          <w:rFonts w:eastAsia="맑은 고딕"/>
          <w:bCs/>
          <w:sz w:val="21"/>
          <w:szCs w:val="21"/>
          <w:lang w:val="en-US" w:eastAsia="en-GB"/>
        </w:rPr>
        <w:t xml:space="preserve"> discussed</w:t>
      </w:r>
      <w:r w:rsidR="0091245C">
        <w:rPr>
          <w:rFonts w:eastAsia="바탕"/>
          <w:sz w:val="22"/>
          <w:szCs w:val="22"/>
          <w:lang w:eastAsia="ko-KR"/>
        </w:rPr>
        <w:t xml:space="preserve">, </w:t>
      </w:r>
      <w:r w:rsidR="00BC0709">
        <w:rPr>
          <w:rFonts w:eastAsia="바탕"/>
          <w:bCs/>
          <w:sz w:val="22"/>
          <w:szCs w:val="22"/>
          <w:lang w:val="en-US" w:eastAsia="ko-KR"/>
        </w:rPr>
        <w:t>and the following</w:t>
      </w:r>
      <w:r w:rsidR="00C13F1E">
        <w:rPr>
          <w:rFonts w:eastAsia="바탕"/>
          <w:bCs/>
          <w:sz w:val="22"/>
          <w:szCs w:val="22"/>
          <w:lang w:val="en-US" w:eastAsia="ko-KR"/>
        </w:rPr>
        <w:t>s</w:t>
      </w:r>
      <w:r w:rsidR="00DA3C5C">
        <w:rPr>
          <w:rFonts w:eastAsia="바탕"/>
          <w:bCs/>
          <w:sz w:val="22"/>
          <w:szCs w:val="22"/>
          <w:lang w:val="en-US" w:eastAsia="ko-KR"/>
        </w:rPr>
        <w:t xml:space="preserve"> </w:t>
      </w:r>
      <w:r w:rsidR="00C13F1E">
        <w:rPr>
          <w:rFonts w:eastAsia="바탕"/>
          <w:bCs/>
          <w:sz w:val="22"/>
          <w:szCs w:val="22"/>
          <w:lang w:val="en-US" w:eastAsia="ko-KR"/>
        </w:rPr>
        <w:t xml:space="preserve">are </w:t>
      </w:r>
      <w:r w:rsidR="00BC0709">
        <w:rPr>
          <w:rFonts w:eastAsia="바탕"/>
          <w:bCs/>
          <w:sz w:val="22"/>
          <w:szCs w:val="22"/>
          <w:lang w:val="en-US" w:eastAsia="ko-KR"/>
        </w:rPr>
        <w:t>proposed.</w:t>
      </w:r>
    </w:p>
    <w:p w14:paraId="178DE569" w14:textId="77777777" w:rsidR="001B55A0" w:rsidRDefault="001B55A0" w:rsidP="001B55A0">
      <w:pPr>
        <w:pStyle w:val="Proposal"/>
      </w:pPr>
      <w:r>
        <w:rPr>
          <w:rFonts w:hint="eastAsia"/>
        </w:rPr>
        <w:t>Proposal</w:t>
      </w:r>
      <w:r>
        <w:t xml:space="preserve"> #1: when 4 bit sub-band CQI is enabled, wideband CQI should be reported. </w:t>
      </w:r>
    </w:p>
    <w:p w14:paraId="39A6A1BF" w14:textId="77777777" w:rsidR="001B55A0" w:rsidRDefault="001B55A0" w:rsidP="001B55A0">
      <w:pPr>
        <w:pStyle w:val="Proposal"/>
      </w:pPr>
      <w:r>
        <w:rPr>
          <w:rFonts w:hint="eastAsia"/>
        </w:rPr>
        <w:lastRenderedPageBreak/>
        <w:t>Proposal #</w:t>
      </w:r>
      <w:r>
        <w:t>2</w:t>
      </w:r>
      <w:r>
        <w:rPr>
          <w:rFonts w:hint="eastAsia"/>
        </w:rPr>
        <w:t>: It can be co</w:t>
      </w:r>
      <w:r>
        <w:t xml:space="preserve">nsidered that UE adjust CQI overhead by using 4 bit CQI based on its channel estimation. </w:t>
      </w:r>
    </w:p>
    <w:p w14:paraId="4897E37E" w14:textId="32738876" w:rsidR="001B55A0" w:rsidRDefault="001B55A0" w:rsidP="001B55A0">
      <w:pPr>
        <w:pStyle w:val="Proposal"/>
      </w:pPr>
      <w:r>
        <w:rPr>
          <w:rFonts w:hint="eastAsia"/>
        </w:rPr>
        <w:t>Proposal #</w:t>
      </w:r>
      <w:r>
        <w:t>3</w:t>
      </w:r>
      <w:r>
        <w:rPr>
          <w:rFonts w:hint="eastAsia"/>
        </w:rPr>
        <w:t xml:space="preserve">: </w:t>
      </w:r>
      <w:r>
        <w:t>I</w:t>
      </w:r>
      <w:r>
        <w:rPr>
          <w:rFonts w:hint="eastAsia"/>
        </w:rPr>
        <w:t xml:space="preserve">t </w:t>
      </w:r>
      <w:r>
        <w:t>is necessary to discuss CSI priority between 2 bit</w:t>
      </w:r>
      <w:r w:rsidR="003540AE">
        <w:t xml:space="preserve"> and 4 bit</w:t>
      </w:r>
      <w:bookmarkStart w:id="3" w:name="_GoBack"/>
      <w:bookmarkEnd w:id="3"/>
      <w:r>
        <w:t xml:space="preserve"> sub-band CQI </w:t>
      </w:r>
    </w:p>
    <w:p w14:paraId="05FF4114" w14:textId="77777777" w:rsidR="001B55A0" w:rsidRDefault="001B55A0" w:rsidP="001B55A0">
      <w:pPr>
        <w:pStyle w:val="Proposal"/>
      </w:pPr>
      <w:r>
        <w:rPr>
          <w:rFonts w:hint="eastAsia"/>
        </w:rPr>
        <w:t>Proposal #</w:t>
      </w:r>
      <w:r>
        <w:t>4: Do not support A-CSI on PUCCH by DL DCI triggering.</w:t>
      </w:r>
    </w:p>
    <w:p w14:paraId="4758BD79" w14:textId="77777777" w:rsidR="008B63A4" w:rsidRPr="003E7CBB" w:rsidRDefault="008B63A4" w:rsidP="00270818">
      <w:pPr>
        <w:spacing w:before="120" w:after="120" w:line="240" w:lineRule="auto"/>
        <w:ind w:left="0" w:firstLineChars="100" w:firstLine="220"/>
        <w:rPr>
          <w:rFonts w:eastAsia="바탕"/>
          <w:sz w:val="22"/>
          <w:szCs w:val="22"/>
          <w:lang w:eastAsia="ko-KR"/>
        </w:rPr>
      </w:pPr>
    </w:p>
    <w:p w14:paraId="77BF4F7E" w14:textId="77777777" w:rsidR="009E12C3" w:rsidRPr="002F2D18" w:rsidRDefault="009E12C3">
      <w:pPr>
        <w:pStyle w:val="1"/>
        <w:numPr>
          <w:ilvl w:val="0"/>
          <w:numId w:val="1"/>
        </w:numPr>
      </w:pPr>
      <w:r w:rsidRPr="002F2D18">
        <w:t>References</w:t>
      </w:r>
    </w:p>
    <w:p w14:paraId="0159853F" w14:textId="13ED4F14" w:rsidR="002F2D18" w:rsidRDefault="00A83B19" w:rsidP="00A83B19">
      <w:pPr>
        <w:pStyle w:val="References"/>
        <w:rPr>
          <w:lang w:eastAsia="ko-KR"/>
        </w:rPr>
      </w:pPr>
      <w:r w:rsidRPr="00A83B19">
        <w:rPr>
          <w:lang w:val="en-GB" w:eastAsia="ko-KR"/>
        </w:rPr>
        <w:t>RAN1 Chair’s Notes</w:t>
      </w:r>
      <w:r>
        <w:rPr>
          <w:lang w:val="en-GB" w:eastAsia="ko-KR"/>
        </w:rPr>
        <w:t xml:space="preserve">, </w:t>
      </w:r>
      <w:r>
        <w:rPr>
          <w:lang w:eastAsia="ko-KR"/>
        </w:rPr>
        <w:t>RAN1#106-e</w:t>
      </w:r>
    </w:p>
    <w:p w14:paraId="625967B9" w14:textId="77777777" w:rsidR="00E3636D" w:rsidRDefault="00E3636D" w:rsidP="00E3636D">
      <w:pPr>
        <w:spacing w:before="120" w:after="120" w:line="240" w:lineRule="auto"/>
        <w:ind w:left="284" w:hangingChars="129"/>
        <w:rPr>
          <w:rFonts w:eastAsia="바탕"/>
          <w:sz w:val="22"/>
          <w:szCs w:val="22"/>
          <w:lang w:val="en-US" w:eastAsia="ko-KR"/>
        </w:rPr>
      </w:pPr>
    </w:p>
    <w:p w14:paraId="1AED1A00" w14:textId="77777777" w:rsidR="00491BCA" w:rsidRPr="006164F1" w:rsidRDefault="00491BCA" w:rsidP="00E3636D">
      <w:pPr>
        <w:spacing w:before="120" w:after="120" w:line="240" w:lineRule="auto"/>
        <w:ind w:left="284" w:hangingChars="129"/>
        <w:rPr>
          <w:rFonts w:eastAsia="바탕"/>
          <w:sz w:val="22"/>
          <w:szCs w:val="22"/>
          <w:lang w:val="en-US" w:eastAsia="ko-KR"/>
        </w:rPr>
      </w:pPr>
    </w:p>
    <w:p w14:paraId="150B1F42" w14:textId="77777777"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69A2A5" w14:textId="77777777" w:rsidR="0095706C" w:rsidRDefault="0095706C" w:rsidP="00CB15B0">
      <w:pPr>
        <w:spacing w:before="0" w:after="0" w:line="240" w:lineRule="auto"/>
      </w:pPr>
      <w:r>
        <w:separator/>
      </w:r>
    </w:p>
  </w:endnote>
  <w:endnote w:type="continuationSeparator" w:id="0">
    <w:p w14:paraId="4122E8E8" w14:textId="77777777" w:rsidR="0095706C" w:rsidRDefault="0095706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¹ÙÅÁ"/>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돋움">
    <w:altName w:val="µ¸¿ò"/>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MS Gothic">
    <w:altName w:val="‚l‚r ƒSƒVƒbƒN"/>
    <w:panose1 w:val="020B0609070205080204"/>
    <w:charset w:val="80"/>
    <w:family w:val="modern"/>
    <w:pitch w:val="fixed"/>
    <w:sig w:usb0="E00002FF" w:usb1="6AC7FDFB" w:usb2="08000012" w:usb3="00000000" w:csb0="0002009F" w:csb1="00000000"/>
  </w:font>
  <w:font w:name="굴림">
    <w:altName w:val="±¼¸²"/>
    <w:panose1 w:val="020B0600000101010101"/>
    <w:charset w:val="81"/>
    <w:family w:val="modern"/>
    <w:pitch w:val="variable"/>
    <w:sig w:usb0="B00002AF" w:usb1="69D77CFB" w:usb2="00000030" w:usb3="00000000" w:csb0="0008009F" w:csb1="00000000"/>
  </w:font>
  <w:font w:name="LG스마트체 Light">
    <w:panose1 w:val="020B0600000101010101"/>
    <w:charset w:val="81"/>
    <w:family w:val="modern"/>
    <w:pitch w:val="variable"/>
    <w:sig w:usb0="00000203" w:usb1="29D72C10" w:usb2="00000010" w:usb3="00000000" w:csb0="00280005" w:csb1="00000000"/>
  </w:font>
  <w:font w:name="Rix고딕 L">
    <w:altName w:val="Arial Unicode MS"/>
    <w:charset w:val="81"/>
    <w:family w:val="roman"/>
    <w:pitch w:val="variable"/>
    <w:sig w:usb0="800002A7" w:usb1="29D77CFB" w:usb2="00000010"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47D9D8" w14:textId="77777777" w:rsidR="0095706C" w:rsidRDefault="0095706C" w:rsidP="00CB15B0">
      <w:pPr>
        <w:spacing w:before="0" w:after="0" w:line="240" w:lineRule="auto"/>
      </w:pPr>
      <w:r>
        <w:separator/>
      </w:r>
    </w:p>
  </w:footnote>
  <w:footnote w:type="continuationSeparator" w:id="0">
    <w:p w14:paraId="1A9A4239" w14:textId="77777777" w:rsidR="0095706C" w:rsidRDefault="0095706C"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 w15:restartNumberingAfterBreak="0">
    <w:nsid w:val="091F1AB4"/>
    <w:multiLevelType w:val="hybridMultilevel"/>
    <w:tmpl w:val="F93E701E"/>
    <w:lvl w:ilvl="0" w:tplc="4EFEF210">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 w15:restartNumberingAfterBreak="0">
    <w:nsid w:val="10594B64"/>
    <w:multiLevelType w:val="hybridMultilevel"/>
    <w:tmpl w:val="7C6EF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5C42CE7"/>
    <w:multiLevelType w:val="hybridMultilevel"/>
    <w:tmpl w:val="B5700258"/>
    <w:lvl w:ilvl="0" w:tplc="04090001">
      <w:start w:val="1"/>
      <w:numFmt w:val="bullet"/>
      <w:lvlText w:val=""/>
      <w:lvlJc w:val="left"/>
      <w:pPr>
        <w:ind w:left="1020" w:hanging="400"/>
      </w:pPr>
      <w:rPr>
        <w:rFonts w:ascii="Wingdings" w:hAnsi="Wingdings" w:hint="default"/>
      </w:rPr>
    </w:lvl>
    <w:lvl w:ilvl="1" w:tplc="04090003">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6"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8"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9"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8"/>
        </w:tabs>
        <w:ind w:left="1068" w:hanging="360"/>
      </w:pPr>
      <w:rPr>
        <w:rFonts w:ascii="Courier New" w:hAnsi="Courier New" w:cs="Times New Roman" w:hint="default"/>
        <w:sz w:val="20"/>
      </w:rPr>
    </w:lvl>
    <w:lvl w:ilvl="2">
      <w:start w:val="1"/>
      <w:numFmt w:val="bullet"/>
      <w:lvlText w:val=""/>
      <w:lvlJc w:val="left"/>
      <w:pPr>
        <w:tabs>
          <w:tab w:val="num" w:pos="1494"/>
        </w:tabs>
        <w:ind w:left="1494" w:hanging="360"/>
      </w:pPr>
      <w:rPr>
        <w:rFonts w:ascii="Symbol" w:hAnsi="Symbol" w:hint="default"/>
        <w:sz w:val="20"/>
      </w:rPr>
    </w:lvl>
    <w:lvl w:ilvl="3">
      <w:start w:val="1"/>
      <w:numFmt w:val="bullet"/>
      <w:lvlText w:val=""/>
      <w:lvlJc w:val="left"/>
      <w:pPr>
        <w:tabs>
          <w:tab w:val="num" w:pos="1919"/>
        </w:tabs>
        <w:ind w:left="1919"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FD4AD1"/>
    <w:multiLevelType w:val="multilevel"/>
    <w:tmpl w:val="D786C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7"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9" w15:restartNumberingAfterBreak="0">
    <w:nsid w:val="3AFB68E3"/>
    <w:multiLevelType w:val="hybridMultilevel"/>
    <w:tmpl w:val="7A7C43A4"/>
    <w:lvl w:ilvl="0" w:tplc="F5A694E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D260D3B"/>
    <w:multiLevelType w:val="hybridMultilevel"/>
    <w:tmpl w:val="7D5240A8"/>
    <w:lvl w:ilvl="0" w:tplc="04090001">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1" w15:restartNumberingAfterBreak="0">
    <w:nsid w:val="3FB12EA7"/>
    <w:multiLevelType w:val="hybridMultilevel"/>
    <w:tmpl w:val="20CA2752"/>
    <w:lvl w:ilvl="0" w:tplc="C6A8C53C">
      <w:start w:val="5"/>
      <w:numFmt w:val="bullet"/>
      <w:lvlText w:val="-"/>
      <w:lvlJc w:val="left"/>
      <w:pPr>
        <w:ind w:left="581" w:hanging="360"/>
      </w:pPr>
      <w:rPr>
        <w:rFonts w:ascii="Times New Roman" w:eastAsia="MS Mincho" w:hAnsi="Times New Roman" w:cs="Times New Roman" w:hint="default"/>
      </w:rPr>
    </w:lvl>
    <w:lvl w:ilvl="1" w:tplc="04090003" w:tentative="1">
      <w:start w:val="1"/>
      <w:numFmt w:val="bullet"/>
      <w:lvlText w:val=""/>
      <w:lvlJc w:val="left"/>
      <w:pPr>
        <w:ind w:left="1021" w:hanging="400"/>
      </w:pPr>
      <w:rPr>
        <w:rFonts w:ascii="Wingdings" w:hAnsi="Wingdings" w:hint="default"/>
      </w:rPr>
    </w:lvl>
    <w:lvl w:ilvl="2" w:tplc="04090005" w:tentative="1">
      <w:start w:val="1"/>
      <w:numFmt w:val="bullet"/>
      <w:lvlText w:val=""/>
      <w:lvlJc w:val="left"/>
      <w:pPr>
        <w:ind w:left="1421" w:hanging="400"/>
      </w:pPr>
      <w:rPr>
        <w:rFonts w:ascii="Wingdings" w:hAnsi="Wingdings" w:hint="default"/>
      </w:rPr>
    </w:lvl>
    <w:lvl w:ilvl="3" w:tplc="04090001" w:tentative="1">
      <w:start w:val="1"/>
      <w:numFmt w:val="bullet"/>
      <w:lvlText w:val=""/>
      <w:lvlJc w:val="left"/>
      <w:pPr>
        <w:ind w:left="1821" w:hanging="400"/>
      </w:pPr>
      <w:rPr>
        <w:rFonts w:ascii="Wingdings" w:hAnsi="Wingdings" w:hint="default"/>
      </w:rPr>
    </w:lvl>
    <w:lvl w:ilvl="4" w:tplc="04090003" w:tentative="1">
      <w:start w:val="1"/>
      <w:numFmt w:val="bullet"/>
      <w:lvlText w:val=""/>
      <w:lvlJc w:val="left"/>
      <w:pPr>
        <w:ind w:left="2221" w:hanging="400"/>
      </w:pPr>
      <w:rPr>
        <w:rFonts w:ascii="Wingdings" w:hAnsi="Wingdings" w:hint="default"/>
      </w:rPr>
    </w:lvl>
    <w:lvl w:ilvl="5" w:tplc="04090005" w:tentative="1">
      <w:start w:val="1"/>
      <w:numFmt w:val="bullet"/>
      <w:lvlText w:val=""/>
      <w:lvlJc w:val="left"/>
      <w:pPr>
        <w:ind w:left="2621" w:hanging="400"/>
      </w:pPr>
      <w:rPr>
        <w:rFonts w:ascii="Wingdings" w:hAnsi="Wingdings" w:hint="default"/>
      </w:rPr>
    </w:lvl>
    <w:lvl w:ilvl="6" w:tplc="04090001" w:tentative="1">
      <w:start w:val="1"/>
      <w:numFmt w:val="bullet"/>
      <w:lvlText w:val=""/>
      <w:lvlJc w:val="left"/>
      <w:pPr>
        <w:ind w:left="3021" w:hanging="400"/>
      </w:pPr>
      <w:rPr>
        <w:rFonts w:ascii="Wingdings" w:hAnsi="Wingdings" w:hint="default"/>
      </w:rPr>
    </w:lvl>
    <w:lvl w:ilvl="7" w:tplc="04090003" w:tentative="1">
      <w:start w:val="1"/>
      <w:numFmt w:val="bullet"/>
      <w:lvlText w:val=""/>
      <w:lvlJc w:val="left"/>
      <w:pPr>
        <w:ind w:left="3421" w:hanging="400"/>
      </w:pPr>
      <w:rPr>
        <w:rFonts w:ascii="Wingdings" w:hAnsi="Wingdings" w:hint="default"/>
      </w:rPr>
    </w:lvl>
    <w:lvl w:ilvl="8" w:tplc="04090005" w:tentative="1">
      <w:start w:val="1"/>
      <w:numFmt w:val="bullet"/>
      <w:lvlText w:val=""/>
      <w:lvlJc w:val="left"/>
      <w:pPr>
        <w:ind w:left="3821" w:hanging="400"/>
      </w:pPr>
      <w:rPr>
        <w:rFonts w:ascii="Wingdings" w:hAnsi="Wingdings" w:hint="default"/>
      </w:rPr>
    </w:lvl>
  </w:abstractNum>
  <w:abstractNum w:abstractNumId="22"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98421EB"/>
    <w:multiLevelType w:val="hybridMultilevel"/>
    <w:tmpl w:val="BBB20A3C"/>
    <w:lvl w:ilvl="0" w:tplc="8BE40D68">
      <w:start w:val="1"/>
      <w:numFmt w:val="decimal"/>
      <w:lvlText w:val="%1)"/>
      <w:lvlJc w:val="left"/>
      <w:pPr>
        <w:ind w:left="580" w:hanging="360"/>
      </w:pPr>
      <w:rPr>
        <w:rFonts w:eastAsia="MS Mincho"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4" w15:restartNumberingAfterBreak="0">
    <w:nsid w:val="4A3B773F"/>
    <w:multiLevelType w:val="hybridMultilevel"/>
    <w:tmpl w:val="577C8A94"/>
    <w:lvl w:ilvl="0" w:tplc="04090001">
      <w:start w:val="1"/>
      <w:numFmt w:val="bullet"/>
      <w:lvlText w:val=""/>
      <w:lvlJc w:val="left"/>
      <w:pPr>
        <w:ind w:left="980" w:hanging="400"/>
      </w:pPr>
      <w:rPr>
        <w:rFonts w:ascii="Wingdings" w:hAnsi="Wingdings" w:hint="default"/>
      </w:rPr>
    </w:lvl>
    <w:lvl w:ilvl="1" w:tplc="04090003" w:tentative="1">
      <w:start w:val="1"/>
      <w:numFmt w:val="bullet"/>
      <w:lvlText w:val=""/>
      <w:lvlJc w:val="left"/>
      <w:pPr>
        <w:ind w:left="1380" w:hanging="400"/>
      </w:pPr>
      <w:rPr>
        <w:rFonts w:ascii="Wingdings" w:hAnsi="Wingdings" w:hint="default"/>
      </w:rPr>
    </w:lvl>
    <w:lvl w:ilvl="2" w:tplc="04090005" w:tentative="1">
      <w:start w:val="1"/>
      <w:numFmt w:val="bullet"/>
      <w:lvlText w:val=""/>
      <w:lvlJc w:val="left"/>
      <w:pPr>
        <w:ind w:left="1780" w:hanging="400"/>
      </w:pPr>
      <w:rPr>
        <w:rFonts w:ascii="Wingdings" w:hAnsi="Wingdings" w:hint="default"/>
      </w:rPr>
    </w:lvl>
    <w:lvl w:ilvl="3" w:tplc="04090001" w:tentative="1">
      <w:start w:val="1"/>
      <w:numFmt w:val="bullet"/>
      <w:lvlText w:val=""/>
      <w:lvlJc w:val="left"/>
      <w:pPr>
        <w:ind w:left="2180" w:hanging="400"/>
      </w:pPr>
      <w:rPr>
        <w:rFonts w:ascii="Wingdings" w:hAnsi="Wingdings" w:hint="default"/>
      </w:rPr>
    </w:lvl>
    <w:lvl w:ilvl="4" w:tplc="04090003" w:tentative="1">
      <w:start w:val="1"/>
      <w:numFmt w:val="bullet"/>
      <w:lvlText w:val=""/>
      <w:lvlJc w:val="left"/>
      <w:pPr>
        <w:ind w:left="2580" w:hanging="400"/>
      </w:pPr>
      <w:rPr>
        <w:rFonts w:ascii="Wingdings" w:hAnsi="Wingdings" w:hint="default"/>
      </w:rPr>
    </w:lvl>
    <w:lvl w:ilvl="5" w:tplc="04090005" w:tentative="1">
      <w:start w:val="1"/>
      <w:numFmt w:val="bullet"/>
      <w:lvlText w:val=""/>
      <w:lvlJc w:val="left"/>
      <w:pPr>
        <w:ind w:left="2980" w:hanging="400"/>
      </w:pPr>
      <w:rPr>
        <w:rFonts w:ascii="Wingdings" w:hAnsi="Wingdings" w:hint="default"/>
      </w:rPr>
    </w:lvl>
    <w:lvl w:ilvl="6" w:tplc="04090001" w:tentative="1">
      <w:start w:val="1"/>
      <w:numFmt w:val="bullet"/>
      <w:lvlText w:val=""/>
      <w:lvlJc w:val="left"/>
      <w:pPr>
        <w:ind w:left="3380" w:hanging="400"/>
      </w:pPr>
      <w:rPr>
        <w:rFonts w:ascii="Wingdings" w:hAnsi="Wingdings" w:hint="default"/>
      </w:rPr>
    </w:lvl>
    <w:lvl w:ilvl="7" w:tplc="04090003" w:tentative="1">
      <w:start w:val="1"/>
      <w:numFmt w:val="bullet"/>
      <w:lvlText w:val=""/>
      <w:lvlJc w:val="left"/>
      <w:pPr>
        <w:ind w:left="3780" w:hanging="400"/>
      </w:pPr>
      <w:rPr>
        <w:rFonts w:ascii="Wingdings" w:hAnsi="Wingdings" w:hint="default"/>
      </w:rPr>
    </w:lvl>
    <w:lvl w:ilvl="8" w:tplc="04090005" w:tentative="1">
      <w:start w:val="1"/>
      <w:numFmt w:val="bullet"/>
      <w:lvlText w:val=""/>
      <w:lvlJc w:val="left"/>
      <w:pPr>
        <w:ind w:left="4180" w:hanging="400"/>
      </w:pPr>
      <w:rPr>
        <w:rFonts w:ascii="Wingdings" w:hAnsi="Wingdings" w:hint="default"/>
      </w:rPr>
    </w:lvl>
  </w:abstractNum>
  <w:abstractNum w:abstractNumId="25"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7C61CD5"/>
    <w:multiLevelType w:val="hybridMultilevel"/>
    <w:tmpl w:val="7214C1C8"/>
    <w:lvl w:ilvl="0" w:tplc="2BCEC678">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86432F2"/>
    <w:multiLevelType w:val="multilevel"/>
    <w:tmpl w:val="6DCEF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8"/>
        </w:tabs>
        <w:ind w:left="1068"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9C5164B"/>
    <w:multiLevelType w:val="hybridMultilevel"/>
    <w:tmpl w:val="8F24FA9E"/>
    <w:lvl w:ilvl="0" w:tplc="5CFA6C2E">
      <w:start w:val="1"/>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1" w15:restartNumberingAfterBreak="0">
    <w:nsid w:val="657D45B2"/>
    <w:multiLevelType w:val="hybridMultilevel"/>
    <w:tmpl w:val="4294B764"/>
    <w:lvl w:ilvl="0" w:tplc="125A63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2" w15:restartNumberingAfterBreak="0">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33" w15:restartNumberingAfterBreak="0">
    <w:nsid w:val="678106B4"/>
    <w:multiLevelType w:val="hybridMultilevel"/>
    <w:tmpl w:val="4294B764"/>
    <w:lvl w:ilvl="0" w:tplc="125A63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4"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A9E7B99"/>
    <w:multiLevelType w:val="hybridMultilevel"/>
    <w:tmpl w:val="2A0A0D00"/>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36" w15:restartNumberingAfterBreak="0">
    <w:nsid w:val="6E0164B1"/>
    <w:multiLevelType w:val="hybridMultilevel"/>
    <w:tmpl w:val="E41E1282"/>
    <w:lvl w:ilvl="0" w:tplc="04090001">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37" w15:restartNumberingAfterBreak="0">
    <w:nsid w:val="6FA25D30"/>
    <w:multiLevelType w:val="hybridMultilevel"/>
    <w:tmpl w:val="66E2544C"/>
    <w:lvl w:ilvl="0" w:tplc="04090001">
      <w:start w:val="1"/>
      <w:numFmt w:val="bullet"/>
      <w:lvlText w:val=""/>
      <w:lvlJc w:val="left"/>
      <w:pPr>
        <w:ind w:left="1020" w:hanging="400"/>
      </w:pPr>
      <w:rPr>
        <w:rFonts w:ascii="Wingdings" w:hAnsi="Wingdings"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8" w15:restartNumberingAfterBreak="0">
    <w:nsid w:val="703157D4"/>
    <w:multiLevelType w:val="multilevel"/>
    <w:tmpl w:val="E200A0A8"/>
    <w:lvl w:ilvl="0">
      <w:start w:val="1"/>
      <w:numFmt w:val="decimal"/>
      <w:lvlText w:val="%1."/>
      <w:lvlJc w:val="left"/>
      <w:pPr>
        <w:tabs>
          <w:tab w:val="num" w:pos="425"/>
        </w:tabs>
        <w:ind w:left="425" w:hanging="425"/>
      </w:pPr>
    </w:lvl>
    <w:lvl w:ilvl="1">
      <w:start w:val="1"/>
      <w:numFmt w:val="decimal"/>
      <w:pStyle w:val="1"/>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sz w:val="24"/>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29807A1"/>
    <w:multiLevelType w:val="hybridMultilevel"/>
    <w:tmpl w:val="1F046522"/>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40" w15:restartNumberingAfterBreak="0">
    <w:nsid w:val="77AC59B5"/>
    <w:multiLevelType w:val="hybridMultilevel"/>
    <w:tmpl w:val="575E35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8"/>
  </w:num>
  <w:num w:numId="2">
    <w:abstractNumId w:val="0"/>
  </w:num>
  <w:num w:numId="3">
    <w:abstractNumId w:val="18"/>
  </w:num>
  <w:num w:numId="4">
    <w:abstractNumId w:val="15"/>
  </w:num>
  <w:num w:numId="5">
    <w:abstractNumId w:val="8"/>
  </w:num>
  <w:num w:numId="6">
    <w:abstractNumId w:val="16"/>
  </w:num>
  <w:num w:numId="7">
    <w:abstractNumId w:val="17"/>
  </w:num>
  <w:num w:numId="8">
    <w:abstractNumId w:val="1"/>
  </w:num>
  <w:num w:numId="9">
    <w:abstractNumId w:val="27"/>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32"/>
  </w:num>
  <w:num w:numId="13">
    <w:abstractNumId w:val="26"/>
  </w:num>
  <w:num w:numId="14">
    <w:abstractNumId w:val="21"/>
  </w:num>
  <w:num w:numId="15">
    <w:abstractNumId w:val="14"/>
  </w:num>
  <w:num w:numId="16">
    <w:abstractNumId w:val="28"/>
  </w:num>
  <w:num w:numId="17">
    <w:abstractNumId w:val="10"/>
  </w:num>
  <w:num w:numId="18">
    <w:abstractNumId w:val="3"/>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num>
  <w:num w:numId="21">
    <w:abstractNumId w:val="3"/>
  </w:num>
  <w:num w:numId="22">
    <w:abstractNumId w:val="33"/>
  </w:num>
  <w:num w:numId="23">
    <w:abstractNumId w:val="23"/>
  </w:num>
  <w:num w:numId="24">
    <w:abstractNumId w:val="19"/>
  </w:num>
  <w:num w:numId="25">
    <w:abstractNumId w:val="11"/>
  </w:num>
  <w:num w:numId="26">
    <w:abstractNumId w:val="22"/>
  </w:num>
  <w:num w:numId="27">
    <w:abstractNumId w:val="9"/>
  </w:num>
  <w:num w:numId="28">
    <w:abstractNumId w:val="25"/>
  </w:num>
  <w:num w:numId="29">
    <w:abstractNumId w:val="13"/>
  </w:num>
  <w:num w:numId="30">
    <w:abstractNumId w:val="6"/>
  </w:num>
  <w:num w:numId="31">
    <w:abstractNumId w:val="12"/>
  </w:num>
  <w:num w:numId="32">
    <w:abstractNumId w:val="4"/>
  </w:num>
  <w:num w:numId="33">
    <w:abstractNumId w:val="29"/>
  </w:num>
  <w:num w:numId="34">
    <w:abstractNumId w:val="34"/>
  </w:num>
  <w:num w:numId="35">
    <w:abstractNumId w:val="20"/>
  </w:num>
  <w:num w:numId="36">
    <w:abstractNumId w:val="37"/>
  </w:num>
  <w:num w:numId="37">
    <w:abstractNumId w:val="5"/>
  </w:num>
  <w:num w:numId="38">
    <w:abstractNumId w:val="34"/>
  </w:num>
  <w:num w:numId="39">
    <w:abstractNumId w:val="39"/>
  </w:num>
  <w:num w:numId="40">
    <w:abstractNumId w:val="35"/>
  </w:num>
  <w:num w:numId="41">
    <w:abstractNumId w:val="36"/>
  </w:num>
  <w:num w:numId="42">
    <w:abstractNumId w:val="40"/>
  </w:num>
  <w:num w:numId="43">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766"/>
    <w:rsid w:val="00016B06"/>
    <w:rsid w:val="00017316"/>
    <w:rsid w:val="0001738D"/>
    <w:rsid w:val="00017861"/>
    <w:rsid w:val="0001799F"/>
    <w:rsid w:val="00017B23"/>
    <w:rsid w:val="00020D8F"/>
    <w:rsid w:val="000213E8"/>
    <w:rsid w:val="00021A12"/>
    <w:rsid w:val="00021CF8"/>
    <w:rsid w:val="0002220F"/>
    <w:rsid w:val="000224FD"/>
    <w:rsid w:val="00022592"/>
    <w:rsid w:val="000227D0"/>
    <w:rsid w:val="000234FA"/>
    <w:rsid w:val="00023612"/>
    <w:rsid w:val="00023686"/>
    <w:rsid w:val="00023BB8"/>
    <w:rsid w:val="00024BCF"/>
    <w:rsid w:val="00024DD0"/>
    <w:rsid w:val="00025352"/>
    <w:rsid w:val="000262A7"/>
    <w:rsid w:val="000263C1"/>
    <w:rsid w:val="00026610"/>
    <w:rsid w:val="00026A2E"/>
    <w:rsid w:val="00026B5A"/>
    <w:rsid w:val="000278C9"/>
    <w:rsid w:val="00027AEA"/>
    <w:rsid w:val="00027D5A"/>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908"/>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C66"/>
    <w:rsid w:val="00071E84"/>
    <w:rsid w:val="00071FD2"/>
    <w:rsid w:val="0007229C"/>
    <w:rsid w:val="000723DD"/>
    <w:rsid w:val="000726E7"/>
    <w:rsid w:val="000726F5"/>
    <w:rsid w:val="0007286F"/>
    <w:rsid w:val="00072E1A"/>
    <w:rsid w:val="00073E3B"/>
    <w:rsid w:val="0007404A"/>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EB6"/>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0FA"/>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BE5"/>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743"/>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6DD"/>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700"/>
    <w:rsid w:val="00102B9C"/>
    <w:rsid w:val="00102CF4"/>
    <w:rsid w:val="00102DFB"/>
    <w:rsid w:val="00102EE3"/>
    <w:rsid w:val="0010307C"/>
    <w:rsid w:val="00103142"/>
    <w:rsid w:val="001038C9"/>
    <w:rsid w:val="00103E67"/>
    <w:rsid w:val="00103EC3"/>
    <w:rsid w:val="001040A0"/>
    <w:rsid w:val="001045BD"/>
    <w:rsid w:val="00104A1C"/>
    <w:rsid w:val="00104DB2"/>
    <w:rsid w:val="001053E1"/>
    <w:rsid w:val="001055BE"/>
    <w:rsid w:val="00105A8A"/>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C3E"/>
    <w:rsid w:val="00161EEA"/>
    <w:rsid w:val="00161FCE"/>
    <w:rsid w:val="00162B91"/>
    <w:rsid w:val="00162D48"/>
    <w:rsid w:val="0016314C"/>
    <w:rsid w:val="00163C8F"/>
    <w:rsid w:val="00163FBD"/>
    <w:rsid w:val="001642C9"/>
    <w:rsid w:val="0016464E"/>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2A"/>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D20"/>
    <w:rsid w:val="001A0DCF"/>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3F2"/>
    <w:rsid w:val="001A6969"/>
    <w:rsid w:val="001A69ED"/>
    <w:rsid w:val="001A73A2"/>
    <w:rsid w:val="001A7A6F"/>
    <w:rsid w:val="001A7E83"/>
    <w:rsid w:val="001B067D"/>
    <w:rsid w:val="001B096C"/>
    <w:rsid w:val="001B0E41"/>
    <w:rsid w:val="001B10A0"/>
    <w:rsid w:val="001B1641"/>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5A0"/>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2C"/>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50EA"/>
    <w:rsid w:val="0021511E"/>
    <w:rsid w:val="002159EA"/>
    <w:rsid w:val="00215BEE"/>
    <w:rsid w:val="00216146"/>
    <w:rsid w:val="00216F54"/>
    <w:rsid w:val="00217441"/>
    <w:rsid w:val="002177EA"/>
    <w:rsid w:val="00217932"/>
    <w:rsid w:val="00217E7C"/>
    <w:rsid w:val="002204CB"/>
    <w:rsid w:val="002210F3"/>
    <w:rsid w:val="00221698"/>
    <w:rsid w:val="002219F3"/>
    <w:rsid w:val="00221C16"/>
    <w:rsid w:val="00221C2F"/>
    <w:rsid w:val="00221D6D"/>
    <w:rsid w:val="00221EF5"/>
    <w:rsid w:val="00222BE6"/>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4B4A"/>
    <w:rsid w:val="002352DD"/>
    <w:rsid w:val="00235412"/>
    <w:rsid w:val="002357FD"/>
    <w:rsid w:val="002370CB"/>
    <w:rsid w:val="0023725B"/>
    <w:rsid w:val="00237C37"/>
    <w:rsid w:val="00237CC1"/>
    <w:rsid w:val="00237F32"/>
    <w:rsid w:val="00237F34"/>
    <w:rsid w:val="002410B3"/>
    <w:rsid w:val="00241B33"/>
    <w:rsid w:val="00242639"/>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76DA2"/>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19F"/>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7AE1"/>
    <w:rsid w:val="002D7CA3"/>
    <w:rsid w:val="002E019A"/>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1EF9"/>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ED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021"/>
    <w:rsid w:val="00314B2B"/>
    <w:rsid w:val="00315A36"/>
    <w:rsid w:val="00315A5A"/>
    <w:rsid w:val="00315DD7"/>
    <w:rsid w:val="003163F6"/>
    <w:rsid w:val="003164B2"/>
    <w:rsid w:val="00316589"/>
    <w:rsid w:val="00316B02"/>
    <w:rsid w:val="00316B58"/>
    <w:rsid w:val="00316E84"/>
    <w:rsid w:val="003176A6"/>
    <w:rsid w:val="00320339"/>
    <w:rsid w:val="003204DE"/>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866"/>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1CF2"/>
    <w:rsid w:val="003526D9"/>
    <w:rsid w:val="00352ABB"/>
    <w:rsid w:val="00352E46"/>
    <w:rsid w:val="00352F9B"/>
    <w:rsid w:val="00352FE9"/>
    <w:rsid w:val="00353480"/>
    <w:rsid w:val="003535CF"/>
    <w:rsid w:val="00353714"/>
    <w:rsid w:val="003538F9"/>
    <w:rsid w:val="00353AF5"/>
    <w:rsid w:val="00353EF4"/>
    <w:rsid w:val="0035406F"/>
    <w:rsid w:val="003540AE"/>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0"/>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15AE"/>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29C"/>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44B"/>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797"/>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DE3"/>
    <w:rsid w:val="003B2F2A"/>
    <w:rsid w:val="003B34CF"/>
    <w:rsid w:val="003B3AA2"/>
    <w:rsid w:val="003B40B8"/>
    <w:rsid w:val="003B4252"/>
    <w:rsid w:val="003B43C9"/>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E97"/>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704"/>
    <w:rsid w:val="003E7A87"/>
    <w:rsid w:val="003E7BE5"/>
    <w:rsid w:val="003E7BFA"/>
    <w:rsid w:val="003E7CBB"/>
    <w:rsid w:val="003E7F41"/>
    <w:rsid w:val="003F0320"/>
    <w:rsid w:val="003F14A7"/>
    <w:rsid w:val="003F20D5"/>
    <w:rsid w:val="003F23DA"/>
    <w:rsid w:val="003F2EA3"/>
    <w:rsid w:val="003F33F9"/>
    <w:rsid w:val="003F3795"/>
    <w:rsid w:val="003F3972"/>
    <w:rsid w:val="003F3A97"/>
    <w:rsid w:val="003F3B80"/>
    <w:rsid w:val="003F3D73"/>
    <w:rsid w:val="003F4064"/>
    <w:rsid w:val="003F4111"/>
    <w:rsid w:val="003F46BB"/>
    <w:rsid w:val="003F49A2"/>
    <w:rsid w:val="003F504B"/>
    <w:rsid w:val="003F5E93"/>
    <w:rsid w:val="003F68D0"/>
    <w:rsid w:val="003F7882"/>
    <w:rsid w:val="003F7887"/>
    <w:rsid w:val="004003D3"/>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A37"/>
    <w:rsid w:val="00410227"/>
    <w:rsid w:val="00410317"/>
    <w:rsid w:val="004105CD"/>
    <w:rsid w:val="00410AE4"/>
    <w:rsid w:val="00410C4E"/>
    <w:rsid w:val="00410E67"/>
    <w:rsid w:val="00411729"/>
    <w:rsid w:val="00411C3D"/>
    <w:rsid w:val="00411D73"/>
    <w:rsid w:val="00411FB1"/>
    <w:rsid w:val="004122B6"/>
    <w:rsid w:val="00412725"/>
    <w:rsid w:val="00412D4A"/>
    <w:rsid w:val="00413554"/>
    <w:rsid w:val="0041357E"/>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4023"/>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28D"/>
    <w:rsid w:val="004B17F2"/>
    <w:rsid w:val="004B1DC1"/>
    <w:rsid w:val="004B1EA1"/>
    <w:rsid w:val="004B21B7"/>
    <w:rsid w:val="004B2A27"/>
    <w:rsid w:val="004B2B4C"/>
    <w:rsid w:val="004B342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4D12"/>
    <w:rsid w:val="004C50D3"/>
    <w:rsid w:val="004C5230"/>
    <w:rsid w:val="004C5449"/>
    <w:rsid w:val="004C576A"/>
    <w:rsid w:val="004C65B8"/>
    <w:rsid w:val="004C7851"/>
    <w:rsid w:val="004C7CEB"/>
    <w:rsid w:val="004C7F57"/>
    <w:rsid w:val="004D0539"/>
    <w:rsid w:val="004D0706"/>
    <w:rsid w:val="004D0BC5"/>
    <w:rsid w:val="004D0F94"/>
    <w:rsid w:val="004D12E1"/>
    <w:rsid w:val="004D1459"/>
    <w:rsid w:val="004D1FA6"/>
    <w:rsid w:val="004D25AF"/>
    <w:rsid w:val="004D2E30"/>
    <w:rsid w:val="004D3059"/>
    <w:rsid w:val="004D31E1"/>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3A3"/>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49D7"/>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0CD4"/>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2D9"/>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7D"/>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359F"/>
    <w:rsid w:val="005A411B"/>
    <w:rsid w:val="005A41B3"/>
    <w:rsid w:val="005A4849"/>
    <w:rsid w:val="005A4D82"/>
    <w:rsid w:val="005A5477"/>
    <w:rsid w:val="005A58A5"/>
    <w:rsid w:val="005A5CE3"/>
    <w:rsid w:val="005A5EAA"/>
    <w:rsid w:val="005A601D"/>
    <w:rsid w:val="005A62CC"/>
    <w:rsid w:val="005A668B"/>
    <w:rsid w:val="005A6C19"/>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48E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318"/>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1B80"/>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38A"/>
    <w:rsid w:val="00635AC9"/>
    <w:rsid w:val="00635BE0"/>
    <w:rsid w:val="0063636B"/>
    <w:rsid w:val="0063666D"/>
    <w:rsid w:val="0063711E"/>
    <w:rsid w:val="006372C7"/>
    <w:rsid w:val="006372DA"/>
    <w:rsid w:val="00637461"/>
    <w:rsid w:val="006379AC"/>
    <w:rsid w:val="00637BED"/>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1F7F"/>
    <w:rsid w:val="00692214"/>
    <w:rsid w:val="0069360C"/>
    <w:rsid w:val="006936B4"/>
    <w:rsid w:val="006937AC"/>
    <w:rsid w:val="006937CE"/>
    <w:rsid w:val="00693921"/>
    <w:rsid w:val="00693A3B"/>
    <w:rsid w:val="00694466"/>
    <w:rsid w:val="0069448A"/>
    <w:rsid w:val="006947FF"/>
    <w:rsid w:val="00694858"/>
    <w:rsid w:val="00694A43"/>
    <w:rsid w:val="00694A90"/>
    <w:rsid w:val="006956DB"/>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4AEE"/>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69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1DD"/>
    <w:rsid w:val="006D52EB"/>
    <w:rsid w:val="006D5DAE"/>
    <w:rsid w:val="006D6EEB"/>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A58"/>
    <w:rsid w:val="006E5DED"/>
    <w:rsid w:val="006E601E"/>
    <w:rsid w:val="006E615F"/>
    <w:rsid w:val="006E7687"/>
    <w:rsid w:val="006E7D87"/>
    <w:rsid w:val="006F0787"/>
    <w:rsid w:val="006F0C0E"/>
    <w:rsid w:val="006F1490"/>
    <w:rsid w:val="006F1503"/>
    <w:rsid w:val="006F218F"/>
    <w:rsid w:val="006F262F"/>
    <w:rsid w:val="006F2B21"/>
    <w:rsid w:val="006F356F"/>
    <w:rsid w:val="006F4D0C"/>
    <w:rsid w:val="006F4F6D"/>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BAB"/>
    <w:rsid w:val="00710F75"/>
    <w:rsid w:val="00711040"/>
    <w:rsid w:val="00711068"/>
    <w:rsid w:val="00711094"/>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0AC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02E0"/>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234"/>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CC8"/>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1DF6"/>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734"/>
    <w:rsid w:val="00767AA3"/>
    <w:rsid w:val="007702C4"/>
    <w:rsid w:val="0077036F"/>
    <w:rsid w:val="007707CB"/>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039"/>
    <w:rsid w:val="007F2263"/>
    <w:rsid w:val="007F2DE8"/>
    <w:rsid w:val="007F3425"/>
    <w:rsid w:val="007F3628"/>
    <w:rsid w:val="007F37A3"/>
    <w:rsid w:val="007F39A0"/>
    <w:rsid w:val="007F4114"/>
    <w:rsid w:val="007F455C"/>
    <w:rsid w:val="007F5929"/>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7B7"/>
    <w:rsid w:val="00812996"/>
    <w:rsid w:val="00812FD5"/>
    <w:rsid w:val="00813AD1"/>
    <w:rsid w:val="00813D35"/>
    <w:rsid w:val="00813FB0"/>
    <w:rsid w:val="0081461D"/>
    <w:rsid w:val="0081511C"/>
    <w:rsid w:val="008159BE"/>
    <w:rsid w:val="00815BEA"/>
    <w:rsid w:val="00815DD1"/>
    <w:rsid w:val="00816A58"/>
    <w:rsid w:val="00817B0F"/>
    <w:rsid w:val="00817D2D"/>
    <w:rsid w:val="008204AD"/>
    <w:rsid w:val="0082069D"/>
    <w:rsid w:val="00821140"/>
    <w:rsid w:val="008212D9"/>
    <w:rsid w:val="0082136E"/>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37E"/>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20F"/>
    <w:rsid w:val="00883D17"/>
    <w:rsid w:val="00883DB0"/>
    <w:rsid w:val="0088432C"/>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075"/>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3A4"/>
    <w:rsid w:val="008B64A9"/>
    <w:rsid w:val="008B665B"/>
    <w:rsid w:val="008B69A3"/>
    <w:rsid w:val="008B6ADD"/>
    <w:rsid w:val="008B6AFF"/>
    <w:rsid w:val="008B6BCF"/>
    <w:rsid w:val="008B737E"/>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5A1"/>
    <w:rsid w:val="008E66C4"/>
    <w:rsid w:val="008E6C06"/>
    <w:rsid w:val="008E6EA7"/>
    <w:rsid w:val="008E7565"/>
    <w:rsid w:val="008E7973"/>
    <w:rsid w:val="008E79EE"/>
    <w:rsid w:val="008E7F27"/>
    <w:rsid w:val="008F0052"/>
    <w:rsid w:val="008F039D"/>
    <w:rsid w:val="008F0677"/>
    <w:rsid w:val="008F0779"/>
    <w:rsid w:val="008F0780"/>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374"/>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44"/>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06C"/>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522"/>
    <w:rsid w:val="009746F7"/>
    <w:rsid w:val="00974D78"/>
    <w:rsid w:val="00974DF9"/>
    <w:rsid w:val="00974EC7"/>
    <w:rsid w:val="009754BD"/>
    <w:rsid w:val="00975A07"/>
    <w:rsid w:val="00976622"/>
    <w:rsid w:val="0097704F"/>
    <w:rsid w:val="009779C8"/>
    <w:rsid w:val="00977C08"/>
    <w:rsid w:val="00977E44"/>
    <w:rsid w:val="00980807"/>
    <w:rsid w:val="0098095D"/>
    <w:rsid w:val="00980E3B"/>
    <w:rsid w:val="00981955"/>
    <w:rsid w:val="00981967"/>
    <w:rsid w:val="00982D46"/>
    <w:rsid w:val="009840A9"/>
    <w:rsid w:val="0098432F"/>
    <w:rsid w:val="009848E8"/>
    <w:rsid w:val="00984D51"/>
    <w:rsid w:val="00984DDC"/>
    <w:rsid w:val="009850C2"/>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64B"/>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D51"/>
    <w:rsid w:val="00997135"/>
    <w:rsid w:val="0099733D"/>
    <w:rsid w:val="00997351"/>
    <w:rsid w:val="009975F8"/>
    <w:rsid w:val="00997F56"/>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6AB"/>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7E16"/>
    <w:rsid w:val="00A20471"/>
    <w:rsid w:val="00A20505"/>
    <w:rsid w:val="00A21445"/>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916"/>
    <w:rsid w:val="00A34A47"/>
    <w:rsid w:val="00A34D9F"/>
    <w:rsid w:val="00A35177"/>
    <w:rsid w:val="00A35265"/>
    <w:rsid w:val="00A357A8"/>
    <w:rsid w:val="00A35AE4"/>
    <w:rsid w:val="00A35C2D"/>
    <w:rsid w:val="00A35F21"/>
    <w:rsid w:val="00A3668B"/>
    <w:rsid w:val="00A36F1F"/>
    <w:rsid w:val="00A3734C"/>
    <w:rsid w:val="00A37565"/>
    <w:rsid w:val="00A37EE4"/>
    <w:rsid w:val="00A4088C"/>
    <w:rsid w:val="00A41ACC"/>
    <w:rsid w:val="00A41BDB"/>
    <w:rsid w:val="00A4215F"/>
    <w:rsid w:val="00A42197"/>
    <w:rsid w:val="00A42618"/>
    <w:rsid w:val="00A42987"/>
    <w:rsid w:val="00A42A1F"/>
    <w:rsid w:val="00A43446"/>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3D5"/>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B1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4C9"/>
    <w:rsid w:val="00AA0764"/>
    <w:rsid w:val="00AA0C65"/>
    <w:rsid w:val="00AA163C"/>
    <w:rsid w:val="00AA1A66"/>
    <w:rsid w:val="00AA1AE8"/>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95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0AF"/>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592"/>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59C"/>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438"/>
    <w:rsid w:val="00B625CC"/>
    <w:rsid w:val="00B62654"/>
    <w:rsid w:val="00B62B6A"/>
    <w:rsid w:val="00B62E33"/>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BA7"/>
    <w:rsid w:val="00B84E24"/>
    <w:rsid w:val="00B84F2C"/>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90E"/>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70D"/>
    <w:rsid w:val="00BB580D"/>
    <w:rsid w:val="00BB6106"/>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2E0E"/>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122B"/>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3F1E"/>
    <w:rsid w:val="00C14545"/>
    <w:rsid w:val="00C14826"/>
    <w:rsid w:val="00C14B92"/>
    <w:rsid w:val="00C14C49"/>
    <w:rsid w:val="00C15118"/>
    <w:rsid w:val="00C15231"/>
    <w:rsid w:val="00C15378"/>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8B3"/>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1FB4"/>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472"/>
    <w:rsid w:val="00C5591C"/>
    <w:rsid w:val="00C56C23"/>
    <w:rsid w:val="00C5707F"/>
    <w:rsid w:val="00C57691"/>
    <w:rsid w:val="00C57E7A"/>
    <w:rsid w:val="00C6055B"/>
    <w:rsid w:val="00C6061C"/>
    <w:rsid w:val="00C606C4"/>
    <w:rsid w:val="00C61365"/>
    <w:rsid w:val="00C6141C"/>
    <w:rsid w:val="00C6145F"/>
    <w:rsid w:val="00C61B49"/>
    <w:rsid w:val="00C61C22"/>
    <w:rsid w:val="00C61DCD"/>
    <w:rsid w:val="00C62962"/>
    <w:rsid w:val="00C62CC1"/>
    <w:rsid w:val="00C63582"/>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A4B"/>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E3E"/>
    <w:rsid w:val="00CA7F4C"/>
    <w:rsid w:val="00CB031B"/>
    <w:rsid w:val="00CB0722"/>
    <w:rsid w:val="00CB0AAA"/>
    <w:rsid w:val="00CB0B61"/>
    <w:rsid w:val="00CB0DC7"/>
    <w:rsid w:val="00CB130D"/>
    <w:rsid w:val="00CB1372"/>
    <w:rsid w:val="00CB15B0"/>
    <w:rsid w:val="00CB1FE2"/>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7A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A7D"/>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25D"/>
    <w:rsid w:val="00D1354C"/>
    <w:rsid w:val="00D13894"/>
    <w:rsid w:val="00D138B9"/>
    <w:rsid w:val="00D13A31"/>
    <w:rsid w:val="00D14756"/>
    <w:rsid w:val="00D14AC5"/>
    <w:rsid w:val="00D14E1D"/>
    <w:rsid w:val="00D14E3F"/>
    <w:rsid w:val="00D15303"/>
    <w:rsid w:val="00D15A01"/>
    <w:rsid w:val="00D15CB5"/>
    <w:rsid w:val="00D16159"/>
    <w:rsid w:val="00D1619C"/>
    <w:rsid w:val="00D168B8"/>
    <w:rsid w:val="00D169DA"/>
    <w:rsid w:val="00D17B73"/>
    <w:rsid w:val="00D17F6C"/>
    <w:rsid w:val="00D20500"/>
    <w:rsid w:val="00D20DAD"/>
    <w:rsid w:val="00D20F75"/>
    <w:rsid w:val="00D212C2"/>
    <w:rsid w:val="00D215C6"/>
    <w:rsid w:val="00D218F0"/>
    <w:rsid w:val="00D21C51"/>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1FE5"/>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039B"/>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C5C"/>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18D"/>
    <w:rsid w:val="00DC3798"/>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2EF"/>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569"/>
    <w:rsid w:val="00E03923"/>
    <w:rsid w:val="00E0407C"/>
    <w:rsid w:val="00E041EF"/>
    <w:rsid w:val="00E04338"/>
    <w:rsid w:val="00E0503E"/>
    <w:rsid w:val="00E05360"/>
    <w:rsid w:val="00E054A7"/>
    <w:rsid w:val="00E0696B"/>
    <w:rsid w:val="00E06FA9"/>
    <w:rsid w:val="00E0783A"/>
    <w:rsid w:val="00E07DEF"/>
    <w:rsid w:val="00E07DF2"/>
    <w:rsid w:val="00E07EF8"/>
    <w:rsid w:val="00E102E3"/>
    <w:rsid w:val="00E10453"/>
    <w:rsid w:val="00E104D1"/>
    <w:rsid w:val="00E10893"/>
    <w:rsid w:val="00E109E1"/>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57C5"/>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1AF"/>
    <w:rsid w:val="00E6734C"/>
    <w:rsid w:val="00E673B1"/>
    <w:rsid w:val="00E676BA"/>
    <w:rsid w:val="00E67759"/>
    <w:rsid w:val="00E677BE"/>
    <w:rsid w:val="00E6795C"/>
    <w:rsid w:val="00E67DF0"/>
    <w:rsid w:val="00E67FE2"/>
    <w:rsid w:val="00E7076D"/>
    <w:rsid w:val="00E70988"/>
    <w:rsid w:val="00E70DE7"/>
    <w:rsid w:val="00E7147A"/>
    <w:rsid w:val="00E71B29"/>
    <w:rsid w:val="00E71D97"/>
    <w:rsid w:val="00E71E63"/>
    <w:rsid w:val="00E71EED"/>
    <w:rsid w:val="00E72BD1"/>
    <w:rsid w:val="00E730F1"/>
    <w:rsid w:val="00E73201"/>
    <w:rsid w:val="00E734F6"/>
    <w:rsid w:val="00E737D8"/>
    <w:rsid w:val="00E73F3B"/>
    <w:rsid w:val="00E747F9"/>
    <w:rsid w:val="00E7484D"/>
    <w:rsid w:val="00E74AAE"/>
    <w:rsid w:val="00E74EDC"/>
    <w:rsid w:val="00E75048"/>
    <w:rsid w:val="00E757A6"/>
    <w:rsid w:val="00E75F33"/>
    <w:rsid w:val="00E75F87"/>
    <w:rsid w:val="00E76149"/>
    <w:rsid w:val="00E76E75"/>
    <w:rsid w:val="00E77E58"/>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8E5"/>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5E3"/>
    <w:rsid w:val="00F47821"/>
    <w:rsid w:val="00F50EC2"/>
    <w:rsid w:val="00F50F45"/>
    <w:rsid w:val="00F51C52"/>
    <w:rsid w:val="00F51D6E"/>
    <w:rsid w:val="00F52266"/>
    <w:rsid w:val="00F522D9"/>
    <w:rsid w:val="00F52809"/>
    <w:rsid w:val="00F52811"/>
    <w:rsid w:val="00F529A9"/>
    <w:rsid w:val="00F530EB"/>
    <w:rsid w:val="00F53AE2"/>
    <w:rsid w:val="00F548D7"/>
    <w:rsid w:val="00F55949"/>
    <w:rsid w:val="00F55A1B"/>
    <w:rsid w:val="00F56BA6"/>
    <w:rsid w:val="00F56EDE"/>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292A"/>
    <w:rsid w:val="00F7353D"/>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B4D"/>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0358A6"/>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A58E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3C7E97"/>
    <w:pPr>
      <w:keepNext/>
      <w:numPr>
        <w:ilvl w:val="1"/>
        <w:numId w:val="1"/>
      </w:numPr>
      <w:tabs>
        <w:tab w:val="left" w:pos="0"/>
      </w:tabs>
      <w:spacing w:before="300" w:after="60"/>
      <w:outlineLvl w:val="0"/>
    </w:pPr>
    <w:rPr>
      <w:rFonts w:ascii="Arial" w:eastAsia="바탕" w:hAnsi="Arial" w:cs="Arial"/>
      <w:b/>
      <w:kern w:val="28"/>
      <w:sz w:val="28"/>
      <w:lang w:eastAsia="ko-KR"/>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3C7E97"/>
    <w:rPr>
      <w:rFonts w:ascii="Arial" w:hAnsi="Arial" w:cs="Arial"/>
      <w:b/>
      <w:kern w:val="28"/>
      <w:sz w:val="28"/>
      <w:lang w:val="en-GB"/>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Doc">
    <w:name w:val="Doc"/>
    <w:basedOn w:val="a0"/>
    <w:link w:val="DocChar"/>
    <w:qFormat/>
    <w:rsid w:val="00AA1AE8"/>
    <w:pPr>
      <w:spacing w:before="120" w:after="120" w:line="240" w:lineRule="auto"/>
      <w:ind w:left="0" w:firstLineChars="100" w:firstLine="220"/>
    </w:pPr>
    <w:rPr>
      <w:rFonts w:eastAsia="바탕"/>
      <w:sz w:val="22"/>
      <w:szCs w:val="22"/>
      <w:lang w:eastAsia="ko-KR"/>
    </w:rPr>
  </w:style>
  <w:style w:type="paragraph" w:customStyle="1" w:styleId="Proposal">
    <w:name w:val="Proposal"/>
    <w:basedOn w:val="a0"/>
    <w:link w:val="ProposalChar"/>
    <w:qFormat/>
    <w:rsid w:val="008B737E"/>
    <w:pPr>
      <w:spacing w:before="120" w:after="120" w:line="240" w:lineRule="auto"/>
      <w:ind w:left="0" w:firstLineChars="100" w:firstLine="216"/>
    </w:pPr>
    <w:rPr>
      <w:rFonts w:eastAsia="바탕"/>
      <w:b/>
      <w:sz w:val="22"/>
      <w:szCs w:val="22"/>
      <w:lang w:eastAsia="ko-KR"/>
    </w:rPr>
  </w:style>
  <w:style w:type="character" w:customStyle="1" w:styleId="DocChar">
    <w:name w:val="Doc Char"/>
    <w:basedOn w:val="a1"/>
    <w:link w:val="Doc"/>
    <w:rsid w:val="00AA1AE8"/>
    <w:rPr>
      <w:sz w:val="22"/>
      <w:szCs w:val="22"/>
      <w:lang w:val="en-GB"/>
    </w:rPr>
  </w:style>
  <w:style w:type="character" w:customStyle="1" w:styleId="ProposalChar">
    <w:name w:val="Proposal Char"/>
    <w:basedOn w:val="a1"/>
    <w:link w:val="Proposal"/>
    <w:rsid w:val="008B737E"/>
    <w:rPr>
      <w:b/>
      <w:sz w:val="22"/>
      <w:szCs w:val="22"/>
      <w:lang w:val="en-GB"/>
    </w:rPr>
  </w:style>
  <w:style w:type="paragraph" w:customStyle="1" w:styleId="af6">
    <w:name w:val="[특허 본문]"/>
    <w:basedOn w:val="a0"/>
    <w:qFormat/>
    <w:rsid w:val="003F3D73"/>
    <w:pPr>
      <w:widowControl w:val="0"/>
      <w:wordWrap w:val="0"/>
      <w:autoSpaceDE w:val="0"/>
      <w:autoSpaceDN w:val="0"/>
      <w:snapToGrid w:val="0"/>
      <w:spacing w:before="120" w:afterLines="100" w:after="240" w:line="264" w:lineRule="auto"/>
      <w:ind w:leftChars="100" w:left="100" w:firstLineChars="100" w:firstLine="100"/>
    </w:pPr>
    <w:rPr>
      <w:rFonts w:ascii="LG스마트체 Light" w:eastAsia="LG스마트체 Light" w:hAnsi="LG스마트체 Light" w:cstheme="minorBidi"/>
      <w:kern w:val="2"/>
      <w:lang w:val="en-US" w:eastAsia="ko-KR"/>
    </w:rPr>
  </w:style>
  <w:style w:type="paragraph" w:customStyle="1" w:styleId="22">
    <w:name w:val="본문2"/>
    <w:basedOn w:val="a0"/>
    <w:link w:val="2Char"/>
    <w:qFormat/>
    <w:rsid w:val="003F3D73"/>
    <w:pPr>
      <w:autoSpaceDE w:val="0"/>
      <w:autoSpaceDN w:val="0"/>
      <w:spacing w:after="60" w:line="240" w:lineRule="auto"/>
      <w:ind w:left="1021" w:firstLine="0"/>
      <w:jc w:val="left"/>
    </w:pPr>
    <w:rPr>
      <w:rFonts w:ascii="맑은 고딕" w:eastAsia="맑은 고딕" w:hAnsi="맑은 고딕" w:cs="Rix고딕 L"/>
      <w:color w:val="0D0D0D"/>
      <w:spacing w:val="-4"/>
      <w:sz w:val="18"/>
      <w:szCs w:val="18"/>
      <w:lang w:val="en-US" w:eastAsia="ko-KR"/>
    </w:rPr>
  </w:style>
  <w:style w:type="character" w:customStyle="1" w:styleId="2Char">
    <w:name w:val="본문2 Char"/>
    <w:basedOn w:val="a1"/>
    <w:link w:val="22"/>
    <w:rsid w:val="003F3D73"/>
    <w:rPr>
      <w:rFonts w:ascii="맑은 고딕" w:eastAsia="맑은 고딕" w:hAnsi="맑은 고딕" w:cs="Rix고딕 L"/>
      <w:color w:val="0D0D0D"/>
      <w:spacing w:val="-4"/>
      <w:sz w:val="18"/>
      <w:szCs w:val="18"/>
    </w:rPr>
  </w:style>
  <w:style w:type="table" w:styleId="40">
    <w:name w:val="Grid Table 4"/>
    <w:basedOn w:val="a2"/>
    <w:uiPriority w:val="49"/>
    <w:rsid w:val="003F3D73"/>
    <w:rPr>
      <w:rFonts w:asciiTheme="minorHAnsi" w:eastAsiaTheme="minorEastAsia" w:hAnsiTheme="minorHAnsi" w:cstheme="minorBidi"/>
      <w:kern w:val="2"/>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0407489">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ED48C3-D042-4308-B553-7B0CF19C7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1391</TotalTime>
  <Pages>3</Pages>
  <Words>683</Words>
  <Characters>3897</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Duckhyun Bae</cp:lastModifiedBy>
  <cp:revision>72</cp:revision>
  <cp:lastPrinted>2018-02-12T06:55:00Z</cp:lastPrinted>
  <dcterms:created xsi:type="dcterms:W3CDTF">2020-05-15T08:19:00Z</dcterms:created>
  <dcterms:modified xsi:type="dcterms:W3CDTF">2021-10-02T04:27:00Z</dcterms:modified>
</cp:coreProperties>
</file>